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97a1cbbe154eb3" /></Relationships>
</file>

<file path=word/document.xml><?xml version="1.0" encoding="utf-8"?>
<w:document xmlns:w="http://schemas.openxmlformats.org/wordprocessingml/2006/main">
  <w:body>
    <w:p>
      <w:r>
        <w:t>H-0973.1</w:t>
      </w:r>
    </w:p>
    <w:p>
      <w:pPr>
        <w:jc w:val="center"/>
      </w:pPr>
      <w:r>
        <w:t>_______________________________________________</w:t>
      </w:r>
    </w:p>
    <w:p/>
    <w:p>
      <w:pPr>
        <w:jc w:val="center"/>
      </w:pPr>
      <w:r>
        <w:rPr>
          <w:b/>
        </w:rPr>
        <w:t>HOUSE BILL 1757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Springer, Chapman, Dent, and Schmidt</w:t>
      </w:r>
    </w:p>
    <w:p/>
    <w:p>
      <w:r>
        <w:rPr>
          <w:t xml:space="preserve">Read first time 02/06/23.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remittance to qualified farmers;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the tax levied by RCW 82.08.020 does not apply to sales of goods and services purchased by an eligible farmer. The exemption under this section is in the form of a remittance.</w:t>
      </w:r>
    </w:p>
    <w:p>
      <w:pPr>
        <w:spacing w:before="0" w:after="0" w:line="408" w:lineRule="exact"/>
        <w:ind w:left="0" w:right="0" w:firstLine="576"/>
        <w:jc w:val="left"/>
      </w:pPr>
      <w:r>
        <w:rPr/>
        <w:t xml:space="preserve">(2) An eligible farmer claiming an exemption from state and local tax in the form of the remittance under this section must pay the tax under RCW 82.08.020 and all applicable local sales taxes. The eligible farmer must specify the amount of exempted tax claimed and the qualifying purchases for which the exemption is claimed. The eligible farmer must retain, in adequate detail, records to enable the department to determine whether the eligible farmer is entitled to an exemption under this section.</w:t>
      </w:r>
    </w:p>
    <w:p>
      <w:pPr>
        <w:spacing w:before="0" w:after="0" w:line="408" w:lineRule="exact"/>
        <w:ind w:left="0" w:right="0" w:firstLine="576"/>
        <w:jc w:val="left"/>
      </w:pPr>
      <w:r>
        <w:rPr/>
        <w:t xml:space="preserve">(3)(a) An eligible farmer is entitled to an exemption in the amount of business and occupation tax paid pursuant to chapter 82.04 RCW for the period from December 31, 2020, through July 1, 2022, that would have been exempt pursuant to RCW 82.04.758, had the exemption been available during the period.</w:t>
      </w:r>
    </w:p>
    <w:p>
      <w:pPr>
        <w:spacing w:before="0" w:after="0" w:line="408" w:lineRule="exact"/>
        <w:ind w:left="0" w:right="0" w:firstLine="576"/>
        <w:jc w:val="left"/>
      </w:pPr>
      <w:r>
        <w:rPr/>
        <w:t xml:space="preserve">(b) The exemption under this section is available until the eligible farmer receives remittances that total an amount equal to the amount calculated under (a) of this subsection and may be carried over until used.</w:t>
      </w:r>
    </w:p>
    <w:p>
      <w:pPr>
        <w:spacing w:before="0" w:after="0" w:line="408" w:lineRule="exact"/>
        <w:ind w:left="0" w:right="0" w:firstLine="576"/>
        <w:jc w:val="left"/>
      </w:pPr>
      <w:r>
        <w:rPr/>
        <w:t xml:space="preserve">(4) For the purposes of this section, "eligible farmer" has the same meaning as in RCW 82.04.758.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goods or services by an eligible farmer.</w:t>
      </w:r>
    </w:p>
    <w:p>
      <w:pPr>
        <w:spacing w:before="0" w:after="0" w:line="408" w:lineRule="exact"/>
        <w:ind w:left="0" w:right="0" w:firstLine="576"/>
        <w:jc w:val="left"/>
      </w:pPr>
      <w:r>
        <w:rPr/>
        <w:t xml:space="preserve">(2) The definitions, conditions,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b6dc3e690ac248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dd9d1acaa94d85" /><Relationship Type="http://schemas.openxmlformats.org/officeDocument/2006/relationships/footer" Target="/word/footer1.xml" Id="Rb6dc3e690ac24818" /></Relationships>
</file>