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afe79e28f4b2b" /></Relationships>
</file>

<file path=word/document.xml><?xml version="1.0" encoding="utf-8"?>
<w:document xmlns:w="http://schemas.openxmlformats.org/wordprocessingml/2006/main">
  <w:body>
    <w:p>
      <w:r>
        <w:t>H-0753.1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Waters, Orwall, Christian, Sandlin, Cheney, McClintock, Farivar, Timmons, Leavitt, Senn, Rule, Schmidt, and Pollet</w:t>
      </w:r>
    </w:p>
    <w:p/>
    <w:p>
      <w:r>
        <w:rPr>
          <w:t xml:space="preserve">Read first time 02/06/23.  </w:t>
        </w:rPr>
      </w:r>
      <w:r>
        <w:rPr>
          <w:t xml:space="preserve">Referred to Committee on Regulated Substances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the manufacture, importation, and sale of products that combine alcohol and tetrahydrocannabinol; adding a new section to chapter 69.50 RCW; and adding a new section to chapter 66.28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It is unlawful to manufacture, import, offer, or sell in this state a consumable product that contains cannabis or any form of tetrahydrocannabinol in combination with beer, wine, spirits, or any other type of liquor in the same product.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accordance with section 1 of this act, it is unlawful to manufacture, import, offer, or sell in this state a consumable product that contains cannabis or any form of tetrahydrocannabinol in combination with beer, wine, spirits, or any other type of liquor in the same product.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279980343ae499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5ef25986249cf" /><Relationship Type="http://schemas.openxmlformats.org/officeDocument/2006/relationships/footer" Target="/word/footer1.xml" Id="R2279980343ae4999" /></Relationships>
</file>