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938fa516042a7" /></Relationships>
</file>

<file path=word/document.xml><?xml version="1.0" encoding="utf-8"?>
<w:document xmlns:w="http://schemas.openxmlformats.org/wordprocessingml/2006/main">
  <w:body>
    <w:p>
      <w:r>
        <w:t>H-1125.1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1801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Jacobsen, McEntire, Christian, Goehner, Corry, Schmidt, Chandler, Klicker, Robertson, Sandlin, Graham, Chambers, and McClintock</w:t>
      </w:r>
    </w:p>
    <w:p/>
    <w:p>
      <w:r>
        <w:rPr>
          <w:t xml:space="preserve">Read first time 02/09/23.  </w:t>
        </w:rPr>
      </w:r>
      <w:r>
        <w:rPr>
          <w:t xml:space="preserve">Referred to Committee on Labor &amp; Workplace Standards.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eliminating COVID-19 vaccine requirements for new or prospective employees of state agencies; adding a new section to chapter 43.01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employer may not require any person hired on or after the effective date of this section, or any perspective employee or applicant, as a condition of employment, to present proof that the person has received a vaccine for COVID-19 or any variant thereof.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rule, order, or directive that requires a person hired on or after the effective date of this section or any perspective employee or applicant, to be vaccinated against COVID-19 as a condition of employment is unenforceable.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"COVID-19" means a respiratory disease caused by the acute respiratory syndrome coronavirus 2 (SARS-CoV-2).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"Employer" means any executive branch state agency and includes the governor's office.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6c1ffc46a1843e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1801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934a55ced4f6b" /><Relationship Type="http://schemas.openxmlformats.org/officeDocument/2006/relationships/footer" Target="/word/footer1.xml" Id="R46c1ffc46a1843e0" /></Relationships>
</file>