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e24c8897274ce7" /></Relationships>
</file>

<file path=word/document.xml><?xml version="1.0" encoding="utf-8"?>
<w:document xmlns:w="http://schemas.openxmlformats.org/wordprocessingml/2006/main">
  <w:body>
    <w:p>
      <w:r>
        <w:t>H-1196.1</w:t>
      </w:r>
    </w:p>
    <w:p>
      <w:pPr>
        <w:jc w:val="center"/>
      </w:pPr>
      <w:r>
        <w:t>_______________________________________________</w:t>
      </w:r>
    </w:p>
    <w:p/>
    <w:p>
      <w:pPr>
        <w:jc w:val="center"/>
      </w:pPr>
      <w:r>
        <w:rPr>
          <w:b/>
        </w:rPr>
        <w:t>HOUSE BILL 1826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Rude</w:t>
      </w:r>
    </w:p>
    <w:p/>
    <w:p>
      <w:r>
        <w:rPr>
          <w:t xml:space="preserve">Read first time 02/14/23.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party preferences from the ballot and voters' pamphlet; and amending RCW 29A.52.112, 29A.04.110, 29A.32.032, 29A.24.031, and 42.17A.320.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 Based upon votes cast at the primary, the top two candidates will be certified as qualified to appear on the general election ballot, unless only one candidate qualifies as provided in RCW 29A.36.170.</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 only one candidate has filed for the position.</w:t>
      </w:r>
    </w:p>
    <w:p>
      <w:pPr>
        <w:spacing w:before="0" w:after="0" w:line="408" w:lineRule="exact"/>
        <w:ind w:left="0" w:right="0" w:firstLine="576"/>
        <w:jc w:val="left"/>
      </w:pPr>
      <w:r>
        <w:rPr/>
        <w:t xml:space="preserve">(4) For partisan office, </w:t>
      </w:r>
      <w:r>
        <w:t>((</w:t>
      </w:r>
      <w:r>
        <w:rPr>
          <w:strike/>
        </w:rPr>
        <w:t xml:space="preserve">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r>
        <w:t>))</w:t>
      </w:r>
      <w:r>
        <w:rPr/>
        <w:t xml:space="preserve"> </w:t>
      </w:r>
      <w:r>
        <w:rPr>
          <w:u w:val="single"/>
        </w:rPr>
        <w:t xml:space="preserve">any party preference that a candidate chooses to identify with or express may not appear on the primary or general election ballot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110</w:t>
      </w:r>
      <w:r>
        <w:rPr/>
        <w:t xml:space="preserve"> and 2005 c 2 s 4 are each amended to read as follows:</w:t>
      </w:r>
    </w:p>
    <w:p>
      <w:pPr>
        <w:spacing w:before="0" w:after="0" w:line="408" w:lineRule="exact"/>
        <w:ind w:left="0" w:right="0" w:firstLine="576"/>
        <w:jc w:val="left"/>
      </w:pPr>
      <w:r>
        <w:rPr/>
        <w:t xml:space="preserve">"Partisan office" means </w:t>
      </w:r>
      <w:r>
        <w:t>((</w:t>
      </w:r>
      <w:r>
        <w:rPr>
          <w:strike/>
        </w:rPr>
        <w:t xml:space="preserve">a public office for which a candidate may indicate a political party preference on his or her declaration of candidacy and have that preference appear on the primary and general election ballot in conjunction with his or her name. The following are partisan offices</w:t>
      </w:r>
      <w:r>
        <w:t>))</w:t>
      </w:r>
      <w:r>
        <w:rPr/>
        <w:t xml:space="preserve">:</w:t>
      </w:r>
    </w:p>
    <w:p>
      <w:pPr>
        <w:spacing w:before="0" w:after="0" w:line="408" w:lineRule="exact"/>
        <w:ind w:left="0" w:right="0" w:firstLine="576"/>
        <w:jc w:val="left"/>
      </w:pPr>
      <w:r>
        <w:rPr/>
        <w:t xml:space="preserve">(1) United States senator and United States representative;</w:t>
      </w:r>
    </w:p>
    <w:p>
      <w:pPr>
        <w:spacing w:before="0" w:after="0" w:line="408" w:lineRule="exact"/>
        <w:ind w:left="0" w:right="0" w:firstLine="576"/>
        <w:jc w:val="left"/>
      </w:pPr>
      <w:r>
        <w:rPr/>
        <w:t xml:space="preserve">(2) All state offices, including legislative, except (a) judicial offices and (b) the office of superintendent of public instruction;</w:t>
      </w:r>
    </w:p>
    <w:p>
      <w:pPr>
        <w:spacing w:before="0" w:after="0" w:line="408" w:lineRule="exact"/>
        <w:ind w:left="0" w:right="0" w:firstLine="576"/>
        <w:jc w:val="left"/>
      </w:pPr>
      <w:r>
        <w:rPr/>
        <w:t xml:space="preserve">(3) All county offices except (a) judicial offices and (b) those offices for which a county home rule charter provides otherwise.</w:t>
      </w:r>
    </w:p>
    <w:p>
      <w:pPr>
        <w:spacing w:before="0" w:after="0" w:line="408" w:lineRule="exact"/>
        <w:ind w:left="0" w:right="0" w:firstLine="576"/>
        <w:jc w:val="left"/>
      </w:pPr>
      <w:r>
        <w:rPr>
          <w:u w:val="single"/>
        </w:rPr>
        <w:t xml:space="preserve">Any party preference that a candidate chooses to identify with or express may not appear on the primary or general election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032</w:t>
      </w:r>
      <w:r>
        <w:rPr/>
        <w:t xml:space="preserve"> and 2005 c 2 s 11 are each amended to read as follows:</w:t>
      </w:r>
    </w:p>
    <w:p>
      <w:pPr>
        <w:spacing w:before="0" w:after="0" w:line="408" w:lineRule="exact"/>
        <w:ind w:left="0" w:right="0" w:firstLine="576"/>
        <w:jc w:val="left"/>
      </w:pPr>
      <w:r>
        <w:rPr/>
        <w:t xml:space="preserve">The </w:t>
      </w:r>
      <w:r>
        <w:rPr>
          <w:u w:val="single"/>
        </w:rPr>
        <w:t xml:space="preserve">text included in the</w:t>
      </w:r>
      <w:r>
        <w:rPr/>
        <w:t xml:space="preserve"> voters' pamphlet </w:t>
      </w:r>
      <w:r>
        <w:t>((</w:t>
      </w:r>
      <w:r>
        <w:rPr>
          <w:strike/>
        </w:rPr>
        <w:t xml:space="preserve">must also</w:t>
      </w:r>
      <w:r>
        <w:t>))</w:t>
      </w:r>
      <w:r>
        <w:rPr/>
        <w:t xml:space="preserve"> </w:t>
      </w:r>
      <w:r>
        <w:rPr>
          <w:u w:val="single"/>
        </w:rPr>
        <w:t xml:space="preserve">by the secretary of state may not</w:t>
      </w:r>
      <w:r>
        <w:rPr/>
        <w:t xml:space="preserve"> contain </w:t>
      </w:r>
      <w:r>
        <w:t>((</w:t>
      </w:r>
      <w:r>
        <w:rPr>
          <w:strike/>
        </w:rPr>
        <w:t xml:space="preserve">the</w:t>
      </w:r>
      <w:r>
        <w:t>))</w:t>
      </w:r>
      <w:r>
        <w:rPr/>
        <w:t xml:space="preserve"> </w:t>
      </w:r>
      <w:r>
        <w:rPr>
          <w:u w:val="single"/>
        </w:rPr>
        <w:t xml:space="preserve">a candidate's</w:t>
      </w:r>
      <w:r>
        <w:rPr/>
        <w:t xml:space="preserve"> political party preference or independent status </w:t>
      </w:r>
      <w:r>
        <w:t>((</w:t>
      </w:r>
      <w:r>
        <w:rPr>
          <w:strike/>
        </w:rPr>
        <w:t xml:space="preserve">where</w:t>
      </w:r>
      <w:r>
        <w:t>))</w:t>
      </w:r>
      <w:r>
        <w:rPr>
          <w:u w:val="single"/>
        </w:rPr>
        <w:t xml:space="preserve">, even when</w:t>
      </w:r>
      <w:r>
        <w:rPr/>
        <w:t xml:space="preserve"> a candidate appearing on the ballot has expressed </w:t>
      </w:r>
      <w:r>
        <w:rPr>
          <w:u w:val="single"/>
        </w:rPr>
        <w:t xml:space="preserve">or identified with</w:t>
      </w:r>
      <w:r>
        <w:rPr/>
        <w:t xml:space="preserve"> such a preference </w:t>
      </w:r>
      <w:r>
        <w:t>((</w:t>
      </w:r>
      <w:r>
        <w:rPr>
          <w:strike/>
        </w:rPr>
        <w:t xml:space="preserve">on his or her declaration of candidacy</w:t>
      </w:r>
      <w:r>
        <w:t>))</w:t>
      </w:r>
      <w:r>
        <w:rPr/>
        <w:t xml:space="preserve">. </w:t>
      </w:r>
      <w:r>
        <w:rPr>
          <w:u w:val="single"/>
        </w:rPr>
        <w:t xml:space="preserve">Any candidate wishing to express the candidate's party preference or independent status in a voters' pamphlet may do so as part of the candidate's candidate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A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w:t>
      </w:r>
      <w:r>
        <w:t>((</w:t>
      </w:r>
      <w:r>
        <w:rPr>
          <w:strike/>
        </w:rPr>
        <w:t xml:space="preserve">A place for the candidate to state a party preference, if the office is a partisan office;</w:t>
      </w:r>
    </w:p>
    <w:p>
      <w:pPr>
        <w:spacing w:before="0" w:after="0" w:line="408" w:lineRule="exact"/>
        <w:ind w:left="0" w:right="0" w:firstLine="576"/>
        <w:jc w:val="left"/>
      </w:pPr>
      <w:r>
        <w:rPr>
          <w:strike/>
        </w:rPr>
        <w:t xml:space="preserve">(4)</w:t>
      </w:r>
      <w:r>
        <w:t>))</w:t>
      </w:r>
      <w:r>
        <w:rPr/>
        <w:t xml:space="preserve">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2019 c 261 s 3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or political advertising shall be unlawful. </w:t>
      </w:r>
      <w:r>
        <w:t>((</w:t>
      </w:r>
      <w:r>
        <w:rPr>
          <w:strike/>
        </w:rPr>
        <w:t xml:space="preserve">For partisan office, if a candidate has expressed a party or independent preference on the declaration of candidacy, that party or independent designation shall be clearly identified in electioneering communications, independent expenditures, or political advertising.</w:t>
      </w:r>
      <w:r>
        <w:t>))</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aggregated contributions as determined by RCW 42.17A.350(2);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No text may be before, after, or immediately adjacent to the information required by subsections (1) and (2) of this section.</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on a solid black background on the entire bottom one-third of the television or visual display screen, or bottom one-fourth of the screen if the sponsor does not have or is otherwise not required to list its top five contributors,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making the largest aggregate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making the largest contributions as determined by RCW 42.17A.350(1); and if necessary, the statement "Top Three Donors to PAC Contributors," followed by a listing of the names of the three individuals or entities, other than political committees, making the largest aggregate contributions to political committees as determined by RCW 42.17A.350(2).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and top three contributors, other than political committees, as required by RCW 42.17A.350. A series of political advertising sponsored by the same political committee, each of which is under one thousand dollars, must include the top five contributors and top three contributors, other than political committees, as required by RCW 42.17A.350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the top five contributors and top three PAC contributors as required by RCW 42.17A.350,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6a89a42562af4b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0c1bf2c8a465d" /><Relationship Type="http://schemas.openxmlformats.org/officeDocument/2006/relationships/footer" Target="/word/footer1.xml" Id="R6a89a42562af4bbc" /></Relationships>
</file>