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63b6a4c3e4042" /></Relationships>
</file>

<file path=word/document.xml><?xml version="1.0" encoding="utf-8"?>
<w:document xmlns:w="http://schemas.openxmlformats.org/wordprocessingml/2006/main">
  <w:body>
    <w:p>
      <w:r>
        <w:t>H-2101.2</w:t>
      </w:r>
    </w:p>
    <w:p>
      <w:pPr>
        <w:jc w:val="center"/>
      </w:pPr>
      <w:r>
        <w:t>_______________________________________________</w:t>
      </w:r>
    </w:p>
    <w:p/>
    <w:p>
      <w:pPr>
        <w:jc w:val="center"/>
      </w:pPr>
      <w:r>
        <w:rPr>
          <w:b/>
        </w:rPr>
        <w:t>HOUSE BILL 1875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Rule, Schmidt, Low, Reed, Griffey, Timmons, Sandlin, Caldier, Reeves, and Hackney</w:t>
      </w:r>
    </w:p>
    <w:p/>
    <w:p>
      <w:r>
        <w:rPr>
          <w:t xml:space="preserve">Prefiled 12/05/23.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protections for child welfare workers; amending RCW 9A.36.031 and 74.14B.010; reenacting and amending RCW 74.14B.005; and adding a new section to chapter 74.14B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 child welfare worker, as defined in RCW 74.14B.005, who was performing his or her official duties at the time of the assault</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005</w:t>
      </w:r>
      <w:r>
        <w:rPr/>
        <w:t xml:space="preserve"> and 2019 c 470 s 18 and 2019 c 64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u w:val="single"/>
        </w:rPr>
        <w:t xml:space="preserve">(2)</w:t>
      </w:r>
      <w:r>
        <w:rPr/>
        <w:t xml:space="preserve"> "Department" means the department of children, youth, and families.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(1) A child welfare worker who is required to respond to a private home or other private location to provide services to, monitor, or investigate a family, may make a request to their supervisor to be accompanied by a second trained individual when the child welfare worker has concerns that violence could occur based on a family member's history of violence.</w:t>
      </w:r>
    </w:p>
    <w:p>
      <w:pPr>
        <w:spacing w:before="0" w:after="0" w:line="408" w:lineRule="exact"/>
        <w:ind w:left="0" w:right="0" w:firstLine="576"/>
        <w:jc w:val="left"/>
      </w:pPr>
      <w:r>
        <w:rPr/>
        <w:t xml:space="preserve">(2) When a request is made under subsection (1) of this section, the department shall arrange for a second trained individual to accompany the child welfare worker unless it is not possible to fulfill the request under the circumstances.</w:t>
      </w:r>
    </w:p>
    <w:p>
      <w:pPr>
        <w:spacing w:before="0" w:after="0" w:line="408" w:lineRule="exact"/>
        <w:ind w:left="0" w:right="0" w:firstLine="576"/>
        <w:jc w:val="left"/>
      </w:pPr>
      <w:r>
        <w:rPr/>
        <w:t xml:space="preserve">(3) The second trained individual that may accompany a child welfare worker under this section may be:</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mental health professional;</w:t>
      </w:r>
    </w:p>
    <w:p>
      <w:pPr>
        <w:spacing w:before="0" w:after="0" w:line="408" w:lineRule="exact"/>
        <w:ind w:left="0" w:right="0" w:firstLine="576"/>
        <w:jc w:val="left"/>
      </w:pPr>
      <w:r>
        <w:rPr/>
        <w:t xml:space="preserve">(c) A first responder, such as a firefighter or emergency medical personnel; or</w:t>
      </w:r>
    </w:p>
    <w:p>
      <w:pPr>
        <w:spacing w:before="0" w:after="0" w:line="408" w:lineRule="exact"/>
        <w:ind w:left="0" w:right="0" w:firstLine="576"/>
        <w:jc w:val="left"/>
      </w:pPr>
      <w:r>
        <w:rPr/>
        <w:t xml:space="preserve">(d) An employee of the department who is trained as a child welfare worker and acts in a supervisory capacity with respect to other child welfare workers.</w:t>
      </w:r>
    </w:p>
    <w:p>
      <w:pPr>
        <w:spacing w:before="0" w:after="0" w:line="408" w:lineRule="exact"/>
        <w:ind w:left="0" w:right="0" w:firstLine="576"/>
        <w:jc w:val="left"/>
      </w:pPr>
      <w:r>
        <w:rPr/>
        <w:t xml:space="preserve">(4) No retaliation may be taken against a child welfare worker for requesting that a second trained individual accompany them in providing services to, monitoring, or investigating a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2019 c 470 s 27 are each amended to read as follows:</w:t>
      </w:r>
    </w:p>
    <w:p>
      <w:pPr>
        <w:spacing w:before="0" w:after="0" w:line="408" w:lineRule="exact"/>
        <w:ind w:left="0" w:right="0" w:firstLine="576"/>
        <w:jc w:val="left"/>
      </w:pPr>
      <w:r>
        <w:rPr/>
        <w:t xml:space="preserve">(1) Child welfare workers shall meet minimum standards established by the department. Comprehensive training for child welfare workers shall be completed before such child welfare workers are assigned to case-carrying responsibilities as the sole worker assigned to a particular case. Intermittent, part-time, and standby child welfare workers shall be subject to the same minimum standards and training. </w:t>
      </w:r>
      <w:r>
        <w:rPr>
          <w:u w:val="single"/>
        </w:rPr>
        <w:t xml:space="preserve">The minimum training standards under this section must include training related to de-escalation strategies.</w:t>
      </w:r>
    </w:p>
    <w:p>
      <w:pPr>
        <w:spacing w:before="0" w:after="0" w:line="408" w:lineRule="exact"/>
        <w:ind w:left="0" w:right="0" w:firstLine="576"/>
        <w:jc w:val="left"/>
      </w:pPr>
      <w:r>
        <w:rPr/>
        <w:t xml:space="preserve">(2) Ongoing specialized training shall be provided for child welfare workers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required by this section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(i) address documentation of investigative interviews; and (j) include self-care for child welfare workers.</w:t>
      </w:r>
    </w:p>
    <w:p>
      <w:pPr>
        <w:spacing w:before="0" w:after="0" w:line="408" w:lineRule="exact"/>
        <w:ind w:left="0" w:right="0" w:firstLine="576"/>
        <w:jc w:val="left"/>
      </w:pPr>
      <w:r>
        <w:rPr/>
        <w:t xml:space="preserve">(5) The identification of domestic violence is critical in ensuring the safety of children in the child welfare system. 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 ongoing domestic violence training and consultation shall be provided to child welfare workers, including how to use the department's practice guide to domestic violence.</w:t>
      </w:r>
    </w:p>
    <w:p>
      <w:pPr>
        <w:spacing w:before="0" w:after="0" w:line="408" w:lineRule="exact"/>
        <w:ind w:left="0" w:right="0" w:firstLine="576"/>
        <w:jc w:val="left"/>
      </w:pPr>
      <w:r>
        <w:rPr/>
        <w:t xml:space="preserve">(6) By January 1, 2021, the department shall:</w:t>
      </w:r>
    </w:p>
    <w:p>
      <w:pPr>
        <w:spacing w:before="0" w:after="0" w:line="408" w:lineRule="exact"/>
        <w:ind w:left="0" w:right="0" w:firstLine="576"/>
        <w:jc w:val="left"/>
      </w:pPr>
      <w:r>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t xml:space="preserve">(c) </w:t>
      </w:r>
      <w:r>
        <w:t>((</w:t>
      </w:r>
      <w:r>
        <w:rPr>
          <w:strike/>
        </w:rPr>
        <w:t xml:space="preserve">Based on the report required under RCW 43.216.7501(3), develop</w:t>
      </w:r>
      <w:r>
        <w:t>))</w:t>
      </w:r>
      <w:r>
        <w:rPr/>
        <w:t xml:space="preserve"> </w:t>
      </w:r>
      <w:r>
        <w:rPr>
          <w:u w:val="single"/>
        </w:rPr>
        <w:t xml:space="preserve">Develop</w:t>
      </w:r>
      <w:r>
        <w:rPr/>
        <w:t xml:space="preserve"> and implement training for child welfare workers that incorporates trauma-informed care and reflective supervision principles.</w:t>
      </w:r>
    </w:p>
    <w:p>
      <w:pPr>
        <w:spacing w:before="0" w:after="0" w:line="408" w:lineRule="exact"/>
        <w:ind w:left="0" w:right="0" w:firstLine="576"/>
        <w:jc w:val="left"/>
      </w:pPr>
      <w:r>
        <w:rPr/>
        <w:t xml:space="preserve">(7) </w:t>
      </w:r>
      <w:r>
        <w:t>((</w:t>
      </w:r>
      <w:r>
        <w:rPr>
          <w:strike/>
        </w:rPr>
        <w:t xml:space="preserve">For purposes of this section, "child welfare worker" means an employee of the department whose job includes supporting or providing child welfare services as defined in RCW 74.13.020 or child protective services as defined in RCW 26.44.020.</w:t>
      </w:r>
      <w:r>
        <w:t>))</w:t>
      </w:r>
      <w:r>
        <w:rPr/>
        <w:t xml:space="preserve"> </w:t>
      </w:r>
      <w:r>
        <w:rPr>
          <w:u w:val="single"/>
        </w:rPr>
        <w:t xml:space="preserve">The department shall offer optional in-service training on de-escalation strategies on at least an annual basis to all child welfare workers.</w:t>
      </w:r>
    </w:p>
    <w:p/>
    <w:p>
      <w:pPr>
        <w:jc w:val="center"/>
      </w:pPr>
      <w:r>
        <w:rPr>
          <w:b/>
        </w:rPr>
        <w:t>--- END ---</w:t>
      </w:r>
    </w:p>
    <w:sectPr>
      <w:pgNumType w:start="1"/>
      <w:footerReference xmlns:r="http://schemas.openxmlformats.org/officeDocument/2006/relationships" r:id="Rf4aca88560104d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411a5c37446e8" /><Relationship Type="http://schemas.openxmlformats.org/officeDocument/2006/relationships/footer" Target="/word/footer1.xml" Id="Rf4aca88560104db6" /></Relationships>
</file>