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d5d75ae484297" /></Relationships>
</file>

<file path=word/document.xml><?xml version="1.0" encoding="utf-8"?>
<w:document xmlns:w="http://schemas.openxmlformats.org/wordprocessingml/2006/main">
  <w:body>
    <w:p>
      <w:r>
        <w:t>Z-0492.1</w:t>
      </w:r>
    </w:p>
    <w:p>
      <w:pPr>
        <w:jc w:val="center"/>
      </w:pPr>
      <w:r>
        <w:t>_______________________________________________</w:t>
      </w:r>
    </w:p>
    <w:p/>
    <w:p>
      <w:pPr>
        <w:jc w:val="center"/>
      </w:pPr>
      <w:r>
        <w:rPr>
          <w:b/>
        </w:rPr>
        <w:t>HOUSE BILL 1955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Doglio, Ramos, Reeves, and Hackney; by request of Department of Commerce</w:t>
      </w:r>
    </w:p>
    <w:p/>
    <w:p>
      <w:r>
        <w:rPr>
          <w:t xml:space="preserve">Prefiled 12/15/23.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greenhouse gas content disclosure provision; amending RCW 19.405.020; and repealing RCW 19.405.070.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070</w:t>
      </w:r>
      <w:r>
        <w:rPr/>
        <w:t xml:space="preserve"> (Greenhouse gas content calculation) and 2019 c 288 s 7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2023 c 233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w:t>
      </w:r>
      <w:r>
        <w:t>((</w:t>
      </w:r>
      <w:r>
        <w:rPr>
          <w:strike/>
        </w:rPr>
        <w:t xml:space="preserve">"Greenhouse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strike/>
        </w:rPr>
        <w:t xml:space="preserve">(23)</w:t>
      </w:r>
      <w:r>
        <w:t>))</w:t>
      </w:r>
      <w:r>
        <w:rPr/>
        <w:t xml:space="preserve">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(a) "Market customer" means a nonresidential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 utility who becomes a market customer after May 7, 2019.</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NumType w:start="1"/>
      <w:footerReference xmlns:r="http://schemas.openxmlformats.org/officeDocument/2006/relationships" r:id="R81a00e2d85a74e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1c3dbcc2004c98" /><Relationship Type="http://schemas.openxmlformats.org/officeDocument/2006/relationships/footer" Target="/word/footer1.xml" Id="R81a00e2d85a74e08" /></Relationships>
</file>