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37df2b29984d71" /></Relationships>
</file>

<file path=word/document.xml><?xml version="1.0" encoding="utf-8"?>
<w:document xmlns:w="http://schemas.openxmlformats.org/wordprocessingml/2006/main">
  <w:body>
    <w:p>
      <w:r>
        <w:t>H-2137.2</w:t>
      </w:r>
    </w:p>
    <w:p>
      <w:pPr>
        <w:jc w:val="center"/>
      </w:pPr>
      <w:r>
        <w:t>_______________________________________________</w:t>
      </w:r>
    </w:p>
    <w:p/>
    <w:p>
      <w:pPr>
        <w:jc w:val="center"/>
      </w:pPr>
      <w:r>
        <w:rPr>
          <w:b/>
        </w:rPr>
        <w:t>HOUSE BILL 1981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Stearns, Leavitt, Couture, Connors, Dye, Sandlin, and Hackney</w:t>
      </w:r>
    </w:p>
    <w:p/>
    <w:p>
      <w:r>
        <w:rPr>
          <w:t xml:space="preserve">Prefiled 12/19/23.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clean nuclear energy manufacturing through preferential business and occupation tax rates; amending RCW 82.04.260; reenacting and amending RCW 82.04.260; creating new sections; providing an effective date; and providing an expiration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advance Washington state as a national and worldwide leader in clean energy technology. In doing so, the legislature recognizes that the state must attract clean energy manufacturers and nongreenhouse gas emitting energy producers. By providing preferential business and occupation tax rates to attract clean energy manufacturers to Washington state, this policy supports the production of nuclear fuel for existing reactors, advanced small modular reactors, and micro modular reactors, which will play an integral role in achieving the state's bold goals for decarbonization. This policy creates a competitive economic environment to produce clean energy, increases Washington state's sustainable energy workforce through creating lasting family-wage jobs in the clean energy sector, and further solidifies Washington state as the gold standard for clean energy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2023 c 422 s 5 and 2023 c 286 s 3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2035,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beginning July 1, 2035, until January 1, 2046,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70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2035,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$250,000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$250,000;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60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50,000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30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50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50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u w:val="single"/>
        </w:rPr>
        <w:t xml:space="preserve">(14)(a) Beginning January 1, 2025, until January 1, 2036, upon every person engaging within this state in the business of making sales at retail or wholesale of either nuclear fuel or assemblies manufactured by a person, or both, the amount of tax on such business is equal to the gross proceeds of sales of either the fuel or assemblies, or both, multiplied by the rate of 0.25 percent.</w:t>
      </w:r>
    </w:p>
    <w:p>
      <w:pPr>
        <w:spacing w:before="0" w:after="0" w:line="408" w:lineRule="exact"/>
        <w:ind w:left="0" w:right="0" w:firstLine="576"/>
        <w:jc w:val="left"/>
      </w:pPr>
      <w:r>
        <w:rPr>
          <w:u w:val="single"/>
        </w:rPr>
        <w:t xml:space="preserve">(b) Beginning January 1, 2025, until January 1, 2036, upon every person engaging within this state in the business of manufacturing either nuclear fuel or assemblies, or both, the amount of tax on such business is equal to the value of the products manufactured multiplied by the rate of 0.25 percent.</w:t>
      </w:r>
    </w:p>
    <w:p>
      <w:pPr>
        <w:spacing w:before="0" w:after="0" w:line="408" w:lineRule="exact"/>
        <w:ind w:left="0" w:right="0" w:firstLine="576"/>
        <w:jc w:val="left"/>
      </w:pPr>
      <w:r>
        <w:rPr>
          <w:u w:val="single"/>
        </w:rPr>
        <w:t xml:space="preserve">(c) Beginning January 1, 2025, until January 1, 2036, upon every person engaging within this state as a processor for hire of either nuclear fuel or assemblies, or both, the amount of tax on such business is equal to the gross income of the business activity multiplied by the rate of 0.25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2023 c 422 s 5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2035,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beginning July 1, 2035, until January 1, 2046,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70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2035,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$250,000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$250,000;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60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50,000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30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50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50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0" w:after="0" w:line="408" w:lineRule="exact"/>
        <w:ind w:left="0" w:right="0" w:firstLine="576"/>
        <w:jc w:val="left"/>
      </w:pPr>
      <w:r>
        <w:rPr>
          <w:u w:val="single"/>
        </w:rPr>
        <w:t xml:space="preserve">(15)(a) Beginning January 1, 2025, until January 1, 2036, upon every person engaging within this state in the business of making sales at retail or wholesale of either nuclear fuel or assemblies manufactured by a person, or both, the amount of tax on such business is equal to the gross proceeds of sales of either the fuel or assemblies, or both, multiplied by the rate of 0.25 percent.</w:t>
      </w:r>
    </w:p>
    <w:p>
      <w:pPr>
        <w:spacing w:before="0" w:after="0" w:line="408" w:lineRule="exact"/>
        <w:ind w:left="0" w:right="0" w:firstLine="576"/>
        <w:jc w:val="left"/>
      </w:pPr>
      <w:r>
        <w:rPr>
          <w:u w:val="single"/>
        </w:rPr>
        <w:t xml:space="preserve">(b) Beginning January 1, 2025, until January 1, 2036, upon every person engaging within this state in the business of manufacturing either nuclear fuel or assemblies, or both, the amount of tax on such business is equal to the value of the products manufactured multiplied by the rate of 0.25 percent.</w:t>
      </w:r>
    </w:p>
    <w:p>
      <w:pPr>
        <w:spacing w:before="0" w:after="0" w:line="408" w:lineRule="exact"/>
        <w:ind w:left="0" w:right="0" w:firstLine="576"/>
        <w:jc w:val="left"/>
      </w:pPr>
      <w:r>
        <w:rPr>
          <w:u w:val="single"/>
        </w:rPr>
        <w:t xml:space="preserve">(c) Beginning January 1, 2025, until January 1, 2036, upon every person engaging within this state as a processor for hire of either nuclear fuel or assemblies, or both, the amount of tax on such business is equal to the gross income of the business activity multiplied by the rate of 0.25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2034.</w:t>
      </w:r>
    </w:p>
    <w:p/>
    <w:p>
      <w:pPr>
        <w:jc w:val="center"/>
      </w:pPr>
      <w:r>
        <w:rPr>
          <w:b/>
        </w:rPr>
        <w:t>--- END ---</w:t>
      </w:r>
    </w:p>
    <w:sectPr>
      <w:pgNumType w:start="1"/>
      <w:footerReference xmlns:r="http://schemas.openxmlformats.org/officeDocument/2006/relationships" r:id="R0101f843b75145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e4c9016e14f33" /><Relationship Type="http://schemas.openxmlformats.org/officeDocument/2006/relationships/footer" Target="/word/footer1.xml" Id="R0101f843b75145a8" /></Relationships>
</file>