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d306e00fc4558" /></Relationships>
</file>

<file path=word/document.xml><?xml version="1.0" encoding="utf-8"?>
<w:document xmlns:w="http://schemas.openxmlformats.org/wordprocessingml/2006/main">
  <w:body>
    <w:p>
      <w:r>
        <w:t>H-3139.1</w:t>
      </w:r>
    </w:p>
    <w:p>
      <w:pPr>
        <w:jc w:val="center"/>
      </w:pPr>
      <w:r>
        <w:t>_______________________________________________</w:t>
      </w:r>
    </w:p>
    <w:p/>
    <w:p>
      <w:pPr>
        <w:jc w:val="center"/>
      </w:pPr>
      <w:r>
        <w:rPr>
          <w:b/>
        </w:rPr>
        <w:t>SECOND SUBSTITUTE HOUSE BILL 2001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Simmons, Farivar, Reed, Ormsby, Peterson, Macri, Street, Stearns, Santos,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judicial discretion to modify sentences in the interests of justice; amending RCW 10.73.100 and 9.94A.535; adding a new section to chapter 9.94A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judicial discretion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long-term incarceration disproportionately impacts poor communities and communities of color. The legislature further finds that an expansive body of research demonstrates that lengthy sentences can increase, rather than reduce, recidivism. The legislature further finds that the potential to reduce a sentence encourages incarcerated individuals to engage in good behavior and to take advantage of rehabilitative programming. The legislature further finds that because the cost of long-term incarceration is substantial and the state must use its resources responsibly, providing judges the opportunity to modify lengthy sentences in the interests of justice will result in significant cost savings to the state.</w:t>
      </w:r>
    </w:p>
    <w:p>
      <w:pPr>
        <w:spacing w:before="0" w:after="0" w:line="408" w:lineRule="exact"/>
        <w:ind w:left="0" w:right="0" w:firstLine="576"/>
        <w:jc w:val="left"/>
      </w:pPr>
      <w:r>
        <w:rPr/>
        <w:t xml:space="preserve">(2) Therefore, the legislature intends to authorize sentencing courts to review lengthy sentences upon a showing that a person's original sentence no longer serves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Except as provided in subsection (18) of this section, and notwithstanding any other provision of this chapter, any person under a term of partial or total confinement or subject to conditions of supervision by the department for a felony conviction may petition the sentencing court or the sentencing court's successor for a modification of sentence if the original sentence no longer serves the interests of justice and the person meets any of the following criteria:</w:t>
      </w:r>
    </w:p>
    <w:p>
      <w:pPr>
        <w:spacing w:before="0" w:after="0" w:line="408" w:lineRule="exact"/>
        <w:ind w:left="0" w:right="0" w:firstLine="576"/>
        <w:jc w:val="left"/>
      </w:pPr>
      <w:r>
        <w:rPr/>
        <w:t xml:space="preserve">(a) If the person is serving a sentence for a felony offense committed at 18 years of age or older, the person is eligible to petition after serving at least 10 years of their sentence;</w:t>
      </w:r>
    </w:p>
    <w:p>
      <w:pPr>
        <w:spacing w:before="0" w:after="0" w:line="408" w:lineRule="exact"/>
        <w:ind w:left="0" w:right="0" w:firstLine="576"/>
        <w:jc w:val="left"/>
      </w:pPr>
      <w:r>
        <w:rPr/>
        <w:t xml:space="preserve">(b) If the person is serving a sentence for a felony offense committed at 17 years of age or younger, the person is eligible to petition after serving at least seven years of their sentence; or</w:t>
      </w:r>
    </w:p>
    <w:p>
      <w:pPr>
        <w:spacing w:before="0" w:after="0" w:line="408" w:lineRule="exact"/>
        <w:ind w:left="0" w:right="0" w:firstLine="576"/>
        <w:jc w:val="left"/>
      </w:pPr>
      <w:r>
        <w:rPr/>
        <w:t xml:space="preserve">(c) If the petitioner does not meet the criteria under (a) or (b) of this subsection, the person is eligible to petition with the consent of the prosecuting attorney.</w:t>
      </w:r>
    </w:p>
    <w:p>
      <w:pPr>
        <w:spacing w:before="0" w:after="0" w:line="408" w:lineRule="exact"/>
        <w:ind w:left="0" w:right="0" w:firstLine="576"/>
        <w:jc w:val="left"/>
      </w:pPr>
      <w:r>
        <w:rPr/>
        <w:t xml:space="preserve">(2) A person eligible to file a petition for modification of sentence pursuant to subsection (1)(a) or (b) of this section may file the petition no earlier than 180 days prior to the date on which the person will have served 10 years in confinement, or, if the person is serving a sentence for an offense committed at 17 years of age or younger, no earlier than 180 days prior to the date on which the person will have served seven years in confinement.</w:t>
      </w:r>
    </w:p>
    <w:p>
      <w:pPr>
        <w:spacing w:before="0" w:after="0" w:line="408" w:lineRule="exact"/>
        <w:ind w:left="0" w:right="0" w:firstLine="576"/>
        <w:jc w:val="left"/>
      </w:pPr>
      <w:r>
        <w:rPr/>
        <w:t xml:space="preserve">(3) The petitioner must file the petition in writing with the sentencing court in the judicial district in which the original sentence was imposed and serve the prosecuting attorney. The petition may include affidavits, declarations, letters, prison records, or other written or electronic materials. The petition must include a statement by the petitioner and supporting documentation demonstrating that they meet one or more of the following requirements for a hearing:</w:t>
      </w:r>
    </w:p>
    <w:p>
      <w:pPr>
        <w:spacing w:before="0" w:after="0" w:line="408" w:lineRule="exact"/>
        <w:ind w:left="0" w:right="0" w:firstLine="576"/>
        <w:jc w:val="left"/>
      </w:pPr>
      <w:r>
        <w:rPr/>
        <w:t xml:space="preserve">(a) The petitioner has demonstrated positive, engaged, and productive behavior while in the custody of the department that indicates substantial rehabilitation;</w:t>
      </w:r>
    </w:p>
    <w:p>
      <w:pPr>
        <w:spacing w:before="0" w:after="0" w:line="408" w:lineRule="exact"/>
        <w:ind w:left="0" w:right="0" w:firstLine="576"/>
        <w:jc w:val="left"/>
      </w:pPr>
      <w:r>
        <w:rPr/>
        <w:t xml:space="preserve">(b) The petitioner has otherwise demonstrated a minimal risk of reoffense, which may include, but is not limited to, a demonstration of medical frailty; or</w:t>
      </w:r>
    </w:p>
    <w:p>
      <w:pPr>
        <w:spacing w:before="0" w:after="0" w:line="408" w:lineRule="exact"/>
        <w:ind w:left="0" w:right="0" w:firstLine="576"/>
        <w:jc w:val="left"/>
      </w:pPr>
      <w:r>
        <w:rPr/>
        <w:t xml:space="preserve">(c) The petitioner has presented evidence of some significant material fact not related to the crime and not in existence at the time of conviction, and such fact is relevant to the necessity of the current terms of sentence.</w:t>
      </w:r>
    </w:p>
    <w:p>
      <w:pPr>
        <w:spacing w:before="0" w:after="0" w:line="408" w:lineRule="exact"/>
        <w:ind w:left="0" w:right="0" w:firstLine="576"/>
        <w:jc w:val="left"/>
      </w:pPr>
      <w:r>
        <w:rPr/>
        <w:t xml:space="preserve">(4) The department shall assist the petitioner or the petitioner's counsel in compiling the petitioner's disciplinary record and record of rehabilitation to submit with the petition.</w:t>
      </w:r>
    </w:p>
    <w:p>
      <w:pPr>
        <w:spacing w:before="0" w:after="0" w:line="408" w:lineRule="exact"/>
        <w:ind w:left="0" w:right="0" w:firstLine="576"/>
        <w:jc w:val="left"/>
      </w:pPr>
      <w:r>
        <w:rPr/>
        <w:t xml:space="preserve">(5) If the court determines by a preponderance of the evidence that the petitioner meets one or more of the criteria under subsection (3) of this section, the court shall grant a hearing to consider the petition, which must be heard within 120 days. The hearing may be continued upon motion of the petitioner or the prosecuting attorney for good cause. In setting any hearing to consider a petition pursuant to this section, the court shall prioritize the scheduling of hearings for petitioners who are currently subject to total confinement.</w:t>
      </w:r>
    </w:p>
    <w:p>
      <w:pPr>
        <w:spacing w:before="0" w:after="0" w:line="408" w:lineRule="exact"/>
        <w:ind w:left="0" w:right="0" w:firstLine="576"/>
        <w:jc w:val="left"/>
      </w:pPr>
      <w:r>
        <w:rPr/>
        <w:t xml:space="preserve">(6)(a) At the hearing to consider the petition, the court may grant the petition and modify the petitioner's original sentence if the court finds that the sentence no longer advances the interests of justice, provided that any new sentence imposed shall not be greater than the original sentence, and provided that any new sentence imposed shall be subject to the following restrictions:</w:t>
      </w:r>
    </w:p>
    <w:p>
      <w:pPr>
        <w:spacing w:before="0" w:after="0" w:line="408" w:lineRule="exact"/>
        <w:ind w:left="0" w:right="0" w:firstLine="576"/>
        <w:jc w:val="left"/>
      </w:pPr>
      <w:r>
        <w:rPr/>
        <w:t xml:space="preserve">(i) If the petitioner's original sentence is an indeterminate sentence imposed under RCW 9.94A.507, the court may modify the minimum term of the sentence but may not modify the maximum term of the sentence or order the petitioner's release from custody;</w:t>
      </w:r>
    </w:p>
    <w:p>
      <w:pPr>
        <w:spacing w:before="0" w:after="0" w:line="408" w:lineRule="exact"/>
        <w:ind w:left="0" w:right="0" w:firstLine="576"/>
        <w:jc w:val="left"/>
      </w:pPr>
      <w:r>
        <w:rPr/>
        <w:t xml:space="preserve">(ii) If the petitioner's original sentence includes a mandatory minimum term imposed pursuant to RCW 9.94A.540, the court may not modify the sentence below the mandatory minimum term required by law; and</w:t>
      </w:r>
    </w:p>
    <w:p>
      <w:pPr>
        <w:spacing w:before="0" w:after="0" w:line="408" w:lineRule="exact"/>
        <w:ind w:left="0" w:right="0" w:firstLine="576"/>
        <w:jc w:val="left"/>
      </w:pPr>
      <w:r>
        <w:rPr/>
        <w:t xml:space="preserve">(iii) The soonest allowable release date from total confinement for any petitioner resentenced pursuant to this section may be no sooner than six months after the date of the hearing to consider the petition.</w:t>
      </w:r>
    </w:p>
    <w:p>
      <w:pPr>
        <w:spacing w:before="0" w:after="0" w:line="408" w:lineRule="exact"/>
        <w:ind w:left="0" w:right="0" w:firstLine="576"/>
        <w:jc w:val="left"/>
      </w:pPr>
      <w:r>
        <w:rPr/>
        <w:t xml:space="preserve">(b) In addition to the mitigating factors provided under RCW 9.94A.535(1), the court may consider the following nonexhaustive list of factors when determining whether to modify the petitioner's sentence:</w:t>
      </w:r>
    </w:p>
    <w:p>
      <w:pPr>
        <w:spacing w:before="0" w:after="0" w:line="408" w:lineRule="exact"/>
        <w:ind w:left="0" w:right="0" w:firstLine="576"/>
        <w:jc w:val="left"/>
      </w:pPr>
      <w:r>
        <w:rPr/>
        <w:t xml:space="preserve">(i) The petitioner's disciplinary record and record of rehabilitation while incarcerated;</w:t>
      </w:r>
    </w:p>
    <w:p>
      <w:pPr>
        <w:spacing w:before="0" w:after="0" w:line="408" w:lineRule="exact"/>
        <w:ind w:left="0" w:right="0" w:firstLine="576"/>
        <w:jc w:val="left"/>
      </w:pPr>
      <w:r>
        <w:rPr/>
        <w:t xml:space="preserve">(ii) Evidence that reflects whether age, time served, and diminished physical condition, if any, have reduced the petitioner's risk for future violence;</w:t>
      </w:r>
    </w:p>
    <w:p>
      <w:pPr>
        <w:spacing w:before="0" w:after="0" w:line="408" w:lineRule="exact"/>
        <w:ind w:left="0" w:right="0" w:firstLine="576"/>
        <w:jc w:val="left"/>
      </w:pPr>
      <w:r>
        <w:rPr/>
        <w:t xml:space="preserve">(iii) Evidence regarding the petitioner's circumstances at the time of the offense, or regarding the petitioner's level of culpability for the offense;</w:t>
      </w:r>
    </w:p>
    <w:p>
      <w:pPr>
        <w:spacing w:before="0" w:after="0" w:line="408" w:lineRule="exact"/>
        <w:ind w:left="0" w:right="0" w:firstLine="576"/>
        <w:jc w:val="left"/>
      </w:pPr>
      <w:r>
        <w:rPr/>
        <w:t xml:space="preserve">(iv) Evidence that reflects changed circumstances since imposing the petitioner's original sentence such that the sentence no longer serves the interests of justice;</w:t>
      </w:r>
    </w:p>
    <w:p>
      <w:pPr>
        <w:spacing w:before="0" w:after="0" w:line="408" w:lineRule="exact"/>
        <w:ind w:left="0" w:right="0" w:firstLine="576"/>
        <w:jc w:val="left"/>
      </w:pPr>
      <w:r>
        <w:rPr/>
        <w:t xml:space="preserve">(v) Evidence of some significant material fact, not related to the offense and not in existence at the time of conviction, that is relevant to the necessity of the current terms of sentence; and</w:t>
      </w:r>
    </w:p>
    <w:p>
      <w:pPr>
        <w:spacing w:before="0" w:after="0" w:line="408" w:lineRule="exact"/>
        <w:ind w:left="0" w:right="0" w:firstLine="576"/>
        <w:jc w:val="left"/>
      </w:pPr>
      <w:r>
        <w:rPr/>
        <w:t xml:space="preserve">(vi) Demonstration of an extraordinary adverse impact of the petitioner's release on the victim or survivors of the victim of the crime for which the petitioner is presently incarcerated, with special consideration given to the impact of release on any victims of sex offenses or domestic violence offenses committed by the petitioner against an intimate partner.</w:t>
      </w:r>
    </w:p>
    <w:p>
      <w:pPr>
        <w:spacing w:before="0" w:after="0" w:line="408" w:lineRule="exact"/>
        <w:ind w:left="0" w:right="0" w:firstLine="576"/>
        <w:jc w:val="left"/>
      </w:pPr>
      <w:r>
        <w:rPr/>
        <w:t xml:space="preserve">(7) When modifying a sentence pursuant to this section:</w:t>
      </w:r>
    </w:p>
    <w:p>
      <w:pPr>
        <w:spacing w:before="0" w:after="0" w:line="408" w:lineRule="exact"/>
        <w:ind w:left="0" w:right="0" w:firstLine="576"/>
        <w:jc w:val="left"/>
      </w:pPr>
      <w:r>
        <w:rPr/>
        <w:t xml:space="preserve">(a) The court may impose an exceptional sentence below the standard range based on evidence of significant rehabilitation since the offense or any other applicable factors; and</w:t>
      </w:r>
    </w:p>
    <w:p>
      <w:pPr>
        <w:spacing w:before="0" w:after="0" w:line="408" w:lineRule="exact"/>
        <w:ind w:left="0" w:right="0" w:firstLine="576"/>
        <w:jc w:val="left"/>
      </w:pPr>
      <w:r>
        <w:rPr/>
        <w:t xml:space="preserve">(b) If the petitioner's original sentence included one or more mandatory enhancements that were imposed under RCW 9.94A.533, the court may impose a sentence below the mandatory minimum enhancement term.</w:t>
      </w:r>
    </w:p>
    <w:p>
      <w:pPr>
        <w:spacing w:before="0" w:after="0" w:line="408" w:lineRule="exact"/>
        <w:ind w:left="0" w:right="0" w:firstLine="576"/>
        <w:jc w:val="left"/>
      </w:pPr>
      <w:r>
        <w:rPr/>
        <w:t xml:space="preserve">(8) If the court denies a petition filed pursuant to this section and declines to set a hearing, or grants a hearing but declines to modify the petitioner's sentence at the hearing, the petitioner may, upon a showing of a change in circumstances, file a new petition no earlier than three years after the date the court denied the previous petition or declined to modify the petitioner's sentence, unless the court authorizes the petitioner to file a new petition at an earlier date. If the court denies the petition or declines to modify the petitioner's sentence, the court shall state the basis for its decision on the record. The petitioner may appeal the denial of a hearing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(9)(a) The prosecuting attorney shall make reasonable efforts to notify victims and survivors of victims of any petition for modification of sentence filed pursuant to this section and the date of any hearing to consider the petition. </w:t>
      </w:r>
    </w:p>
    <w:p>
      <w:pPr>
        <w:spacing w:before="0" w:after="0" w:line="408" w:lineRule="exact"/>
        <w:ind w:left="0" w:right="0" w:firstLine="576"/>
        <w:jc w:val="left"/>
      </w:pPr>
      <w:r>
        <w:rPr/>
        <w:t xml:space="preserve">(b) For purposes of (a) of this subsection, the prosecuting attorney shall make reasonable efforts to notify victims and survivors of victims of any offense for which the petitioner is seeking a modification of sentence, and victims of any sex offense or domestic violence offense committed against an intimate partner victim for which the petitioner was previously convicted.</w:t>
      </w:r>
    </w:p>
    <w:p>
      <w:pPr>
        <w:spacing w:before="0" w:after="0" w:line="408" w:lineRule="exact"/>
        <w:ind w:left="0" w:right="0" w:firstLine="576"/>
        <w:jc w:val="left"/>
      </w:pPr>
      <w:r>
        <w:rPr/>
        <w:t xml:space="preserve">(10)(a) The office of crime victims advocacy shall create a flexible fund to serve victims and survivors of victims impacted by this act. The office may contract for administration of this fund. The flexible fund may be used for purposes including, but not limited to:</w:t>
      </w:r>
    </w:p>
    <w:p>
      <w:pPr>
        <w:spacing w:before="0" w:after="0" w:line="408" w:lineRule="exact"/>
        <w:ind w:left="0" w:right="0" w:firstLine="576"/>
        <w:jc w:val="left"/>
      </w:pPr>
      <w:r>
        <w:rPr/>
        <w:t xml:space="preserve">(i) Relocation assistance related to a change in safety planning associated with the petitioner's resentencing;</w:t>
      </w:r>
    </w:p>
    <w:p>
      <w:pPr>
        <w:spacing w:before="0" w:after="0" w:line="408" w:lineRule="exact"/>
        <w:ind w:left="0" w:right="0" w:firstLine="576"/>
        <w:jc w:val="left"/>
      </w:pPr>
      <w:r>
        <w:rPr/>
        <w:t xml:space="preserve">(ii) Traveling to and from court for resentencing hearings; and</w:t>
      </w:r>
    </w:p>
    <w:p>
      <w:pPr>
        <w:spacing w:before="0" w:after="0" w:line="408" w:lineRule="exact"/>
        <w:ind w:left="0" w:right="0" w:firstLine="576"/>
        <w:jc w:val="left"/>
      </w:pPr>
      <w:r>
        <w:rPr/>
        <w:t xml:space="preserve">(iii) Out-of-pocket expenses for psychotherapy associated with the committed offense or resentencing.</w:t>
      </w:r>
    </w:p>
    <w:p>
      <w:pPr>
        <w:spacing w:before="0" w:after="0" w:line="408" w:lineRule="exact"/>
        <w:ind w:left="0" w:right="0" w:firstLine="576"/>
        <w:jc w:val="left"/>
      </w:pPr>
      <w:r>
        <w:rPr/>
        <w:t xml:space="preserve">(b) The office of crime victims advocacy shall contract with prosecuting attorney's offices to offer victim advocacy services for victims impacted by this act. Such victim advocacy services must include:</w:t>
      </w:r>
    </w:p>
    <w:p>
      <w:pPr>
        <w:spacing w:before="0" w:after="0" w:line="408" w:lineRule="exact"/>
        <w:ind w:left="0" w:right="0" w:firstLine="576"/>
        <w:jc w:val="left"/>
      </w:pPr>
      <w:r>
        <w:rPr/>
        <w:t xml:space="preserve">(i) Legal advocacy to understand the resentencing process and how a victim can exercise their rights;</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Options to participate in a restorative justice program with the petitioner; and</w:t>
      </w:r>
    </w:p>
    <w:p>
      <w:pPr>
        <w:spacing w:before="0" w:after="0" w:line="408" w:lineRule="exact"/>
        <w:ind w:left="0" w:right="0" w:firstLine="576"/>
        <w:jc w:val="left"/>
      </w:pPr>
      <w:r>
        <w:rPr/>
        <w:t xml:space="preserve">(iv) Case management to address needs that may arise as a result of resentencing.</w:t>
      </w:r>
    </w:p>
    <w:p>
      <w:pPr>
        <w:spacing w:before="0" w:after="0" w:line="408" w:lineRule="exact"/>
        <w:ind w:left="0" w:right="0" w:firstLine="576"/>
        <w:jc w:val="left"/>
      </w:pPr>
      <w:r>
        <w:rPr/>
        <w:t xml:space="preserve">(c) The office of crime victims advocacy shall contract with an entity with expertise in victim services to provide training for victim advocates embedded within prosecutor's offices regarding safety planning and other case management services that victims impacted by this act may require.</w:t>
      </w:r>
    </w:p>
    <w:p>
      <w:pPr>
        <w:spacing w:before="0" w:after="0" w:line="408" w:lineRule="exact"/>
        <w:ind w:left="0" w:right="0" w:firstLine="576"/>
        <w:jc w:val="left"/>
      </w:pPr>
      <w:r>
        <w:rPr/>
        <w:t xml:space="preserve">(11) The court shall provide an opportunity for victims and survivors of victims of any crimes for which the petitioner has been convicted to present a statement personally or by representation at the hearing. The prosecuting attorney and the court shall comply with the requirements set forth in chapter 7.69 RCW.</w:t>
      </w:r>
    </w:p>
    <w:p>
      <w:pPr>
        <w:spacing w:before="0" w:after="0" w:line="408" w:lineRule="exact"/>
        <w:ind w:left="0" w:right="0" w:firstLine="576"/>
        <w:jc w:val="left"/>
      </w:pPr>
      <w:r>
        <w:rPr/>
        <w:t xml:space="preserve">(12) The court shall not permit any person to waive the right to petition pursuant to this section. Any agreement to waive the right to petition pursuant to this section shall be void.</w:t>
      </w:r>
    </w:p>
    <w:p>
      <w:pPr>
        <w:spacing w:before="0" w:after="0" w:line="408" w:lineRule="exact"/>
        <w:ind w:left="0" w:right="0" w:firstLine="576"/>
        <w:jc w:val="left"/>
      </w:pPr>
      <w:r>
        <w:rPr/>
        <w:t xml:space="preserve">(13) The time limit for collateral attacks established under RCW 10.73.090 does not apply to any petition filed pursuant to this section.</w:t>
      </w:r>
    </w:p>
    <w:p>
      <w:pPr>
        <w:spacing w:before="0" w:after="0" w:line="408" w:lineRule="exact"/>
        <w:ind w:left="0" w:right="0" w:firstLine="576"/>
        <w:jc w:val="left"/>
      </w:pPr>
      <w:r>
        <w:rPr/>
        <w:t xml:space="preserve">(14)(a) Any incarcerated individual who is eligible to file a petition pursuant to this section, who the court has determined meets the criteria described under subsection (3) of this section, and who is unable to afford counsel, shall be entitled to have counsel appointed, at no cost to the individual, to represent the individual for the petition and proceedings under this section, unless the individual expressly waives the right to counsel after being fully advised of this right by the court.</w:t>
      </w:r>
    </w:p>
    <w:p>
      <w:pPr>
        <w:spacing w:before="0" w:after="0" w:line="408" w:lineRule="exact"/>
        <w:ind w:left="0" w:right="0" w:firstLine="576"/>
        <w:jc w:val="left"/>
      </w:pPr>
      <w:r>
        <w:rPr/>
        <w:t xml:space="preserve">(b) The office of public defense shall develop a triage plan to prioritize representation of incarcerated persons who file a petition pursuant to this section and:</w:t>
      </w:r>
    </w:p>
    <w:p>
      <w:pPr>
        <w:spacing w:before="0" w:after="0" w:line="408" w:lineRule="exact"/>
        <w:ind w:left="0" w:right="0" w:firstLine="576"/>
        <w:jc w:val="left"/>
      </w:pPr>
      <w:r>
        <w:rPr/>
        <w:t xml:space="preserve">(i) Were sentenced for crimes committed at 24 years of age or younger;</w:t>
      </w:r>
    </w:p>
    <w:p>
      <w:pPr>
        <w:spacing w:before="0" w:after="0" w:line="408" w:lineRule="exact"/>
        <w:ind w:left="0" w:right="0" w:firstLine="576"/>
        <w:jc w:val="left"/>
      </w:pPr>
      <w:r>
        <w:rPr/>
        <w:t xml:space="preserve">(ii) Are now over age 60 or suffering from a serious medical condition; or</w:t>
      </w:r>
    </w:p>
    <w:p>
      <w:pPr>
        <w:spacing w:before="0" w:after="0" w:line="408" w:lineRule="exact"/>
        <w:ind w:left="0" w:right="0" w:firstLine="576"/>
        <w:jc w:val="left"/>
      </w:pPr>
      <w:r>
        <w:rPr/>
        <w:t xml:space="preserve">(iii) Have served greater than 20 years in custody.</w:t>
      </w:r>
    </w:p>
    <w:p>
      <w:pPr>
        <w:spacing w:before="0" w:after="0" w:line="408" w:lineRule="exact"/>
        <w:ind w:left="0" w:right="0" w:firstLine="576"/>
        <w:jc w:val="left"/>
      </w:pPr>
      <w:r>
        <w:rPr/>
        <w:t xml:space="preserve">(15) Any person who files a pro se petition and subsequently retains or is appointed counsel shall be entitled to amend such petition at least once as of right with the assistance of counsel. Subsequent amendments may be permitted by leave of court.</w:t>
      </w:r>
    </w:p>
    <w:p>
      <w:pPr>
        <w:spacing w:before="0" w:after="0" w:line="408" w:lineRule="exact"/>
        <w:ind w:left="0" w:right="0" w:firstLine="576"/>
        <w:jc w:val="left"/>
      </w:pPr>
      <w:r>
        <w:rPr/>
        <w:t xml:space="preserve">(16) The department shall provide written notice of this section to any incarcerated individual sentenced to a term of confinement of more than 10 years, and the applicable sentencing court, prosecuting attorney, and public defense agency for the judicial district in which the individual was sentenced, within the following time frames:</w:t>
      </w:r>
    </w:p>
    <w:p>
      <w:pPr>
        <w:spacing w:before="0" w:after="0" w:line="408" w:lineRule="exact"/>
        <w:ind w:left="0" w:right="0" w:firstLine="576"/>
        <w:jc w:val="left"/>
      </w:pPr>
      <w:r>
        <w:rPr/>
        <w:t xml:space="preserve">(a) For any incarcerated individual serving an applicable sentence for a felony offense committed at 18 years of age or older, the department shall provide written notice of this section no later than 180 days before the date on which the person's 10th year of confinement begins; and</w:t>
      </w:r>
    </w:p>
    <w:p>
      <w:pPr>
        <w:spacing w:before="0" w:after="0" w:line="408" w:lineRule="exact"/>
        <w:ind w:left="0" w:right="0" w:firstLine="576"/>
        <w:jc w:val="left"/>
      </w:pPr>
      <w:r>
        <w:rPr/>
        <w:t xml:space="preserve">(b) For any incarcerated individual serving an applicable sentence for a felony offense committed at 17 years of age or younger, the department shall provide written notice of this section no later than 180 days before the date on which the person's seventh year of confinement begins.</w:t>
      </w:r>
    </w:p>
    <w:p>
      <w:pPr>
        <w:spacing w:before="0" w:after="0" w:line="408" w:lineRule="exact"/>
        <w:ind w:left="0" w:right="0" w:firstLine="576"/>
        <w:jc w:val="left"/>
      </w:pPr>
      <w:r>
        <w:rPr/>
        <w:t xml:space="preserve">(17) When any person granted a modified sentence pursuant to this section is within six months of his or her expected release date from total confinement, the department of corrections must prepare and make available an individual reentry plan under chapter 72.09 RCW and the resources necessary for the person to complete the plan.</w:t>
      </w:r>
    </w:p>
    <w:p>
      <w:pPr>
        <w:spacing w:before="0" w:after="0" w:line="408" w:lineRule="exact"/>
        <w:ind w:left="0" w:right="0" w:firstLine="576"/>
        <w:jc w:val="left"/>
      </w:pPr>
      <w:r>
        <w:rPr/>
        <w:t xml:space="preserve">(18) A person may not petition for a modification of sentence pursuant to this section if the person's original sentence was imposed under RCW 9.94A.570 or 10.95.030.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1989 c 395 s 2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w:t>
      </w:r>
      <w:r>
        <w:t>((</w:t>
      </w:r>
      <w:r>
        <w:rPr>
          <w:strike/>
        </w:rPr>
        <w:t xml:space="preserve">pled</w:t>
      </w:r>
      <w:r>
        <w:t>))</w:t>
      </w:r>
      <w:r>
        <w:rPr/>
        <w:t xml:space="preserve"> </w:t>
      </w:r>
      <w:r>
        <w:rPr>
          <w:u w:val="single"/>
        </w:rPr>
        <w:t xml:space="preserve">pleaded</w:t>
      </w:r>
      <w:r>
        <w:rPr/>
        <w:t xml:space="preserve">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 </w:t>
      </w:r>
      <w:r>
        <w:t>((</w:t>
      </w:r>
      <w:r>
        <w:rPr>
          <w:strike/>
        </w:rPr>
        <w:t xml:space="preserve">or</w:t>
      </w:r>
      <w:r>
        <w:t>))</w:t>
      </w:r>
    </w:p>
    <w:p>
      <w:pPr>
        <w:spacing w:before="0" w:after="0" w:line="408" w:lineRule="exact"/>
        <w:ind w:left="0" w:right="0" w:firstLine="576"/>
        <w:jc w:val="left"/>
      </w:pPr>
      <w:r>
        <w:rPr/>
        <w:t xml:space="preserve">(6) </w:t>
      </w:r>
      <w:r>
        <w:rPr>
          <w:u w:val="single"/>
        </w:rPr>
        <w:t xml:space="preserve">A petition for a modification of sentence pursuant to section 3 of this act; or</w:t>
      </w:r>
    </w:p>
    <w:p>
      <w:pPr>
        <w:spacing w:before="0" w:after="0" w:line="408" w:lineRule="exact"/>
        <w:ind w:left="0" w:right="0" w:firstLine="576"/>
        <w:jc w:val="left"/>
      </w:pPr>
      <w:r>
        <w:rPr>
          <w:u w:val="single"/>
        </w:rPr>
        <w:t xml:space="preserve">(7)</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petitions the court for modification of sentence pursuant to section 3 of this act, and the court considers the nonexhaustive list of additional factors provided under section 3(6)(b) of this act at a hearing on the petition.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a2cfb79266ee47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74b32197f4e93" /><Relationship Type="http://schemas.openxmlformats.org/officeDocument/2006/relationships/footer" Target="/word/footer1.xml" Id="Ra2cfb79266ee47d2" /></Relationships>
</file>