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6dfd5905a4622" /></Relationships>
</file>

<file path=word/document.xml><?xml version="1.0" encoding="utf-8"?>
<w:document xmlns:w="http://schemas.openxmlformats.org/wordprocessingml/2006/main">
  <w:body>
    <w:p>
      <w:r>
        <w:t>H-2262.3</w:t>
      </w:r>
    </w:p>
    <w:p>
      <w:pPr>
        <w:jc w:val="center"/>
      </w:pPr>
      <w:r>
        <w:t>_______________________________________________</w:t>
      </w:r>
    </w:p>
    <w:p/>
    <w:p>
      <w:pPr>
        <w:jc w:val="center"/>
      </w:pPr>
      <w:r>
        <w:rPr>
          <w:b/>
        </w:rPr>
        <w:t>HOUSE BILL 2015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Senn, Schmick, Ryu, Reed, Ormsby, Callan, Macri, Doglio, Lekanoff, Reeves, and Tharinger</w:t>
      </w:r>
    </w:p>
    <w:p/>
    <w:p>
      <w:r>
        <w:rPr>
          <w:t xml:space="preserve">Prefiled 12/21/23.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adult family homes to increase bed capacity to seven or eight beds; amending RCW 70.128.066 and 70.128.070;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066</w:t>
      </w:r>
      <w:r>
        <w:rPr/>
        <w:t xml:space="preserve"> and 2020 c 220 s 2 are each amended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r>
        <w:rPr>
          <w:u w:val="single"/>
        </w:rPr>
        <w:t xml:space="preserve">. For adult family homes applying to increase bed capacity under this section prior to January 1, 2026, the department may:</w:t>
      </w:r>
    </w:p>
    <w:p>
      <w:pPr>
        <w:spacing w:before="0" w:after="0" w:line="408" w:lineRule="exact"/>
        <w:ind w:left="0" w:right="0" w:firstLine="576"/>
        <w:jc w:val="left"/>
      </w:pPr>
      <w:r>
        <w:rPr>
          <w:u w:val="single"/>
        </w:rPr>
        <w:t xml:space="preserve">(i) Complete the first inspection upon receipt of an application to increase bed capacity if the home has otherwise met the requirements of this section.</w:t>
      </w:r>
    </w:p>
    <w:p>
      <w:pPr>
        <w:spacing w:before="0" w:after="0" w:line="408" w:lineRule="exact"/>
        <w:ind w:left="0" w:right="0" w:firstLine="576"/>
        <w:jc w:val="left"/>
      </w:pPr>
      <w:r>
        <w:rPr>
          <w:u w:val="single"/>
        </w:rPr>
        <w:t xml:space="preserve">(ii) Complete a second inspection upon receipt of an application to increase bed capacity if at least six months have passed since the first inspection</w:t>
      </w:r>
      <w:r>
        <w:rPr/>
        <w:t xml:space="preserve">;</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 allow the local jurisdiction to provide any recommendations to the department as to whether or not the department should approve the applicant's request to increase its bed capacity to seven or eight beds;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2021 c 203 s 13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w:t>
      </w:r>
      <w:r>
        <w:rPr>
          <w:u w:val="single"/>
        </w:rPr>
        <w:t xml:space="preserve">(i)</w:t>
      </w:r>
      <w:r>
        <w:rPr/>
        <w:t xml:space="preserve">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u w:val="single"/>
        </w:rPr>
        <w:t xml:space="preserve">(ii) For adult family homes applying to increase bed capacity under RCW 70.128.066 prior to January 1, 2026, the department may:</w:t>
      </w:r>
    </w:p>
    <w:p>
      <w:pPr>
        <w:spacing w:before="0" w:after="0" w:line="408" w:lineRule="exact"/>
        <w:ind w:left="0" w:right="0" w:firstLine="576"/>
        <w:jc w:val="left"/>
      </w:pPr>
      <w:r>
        <w:rPr>
          <w:u w:val="single"/>
        </w:rPr>
        <w:t xml:space="preserve">(A) Complete the first inspection upon receipt of an application to increase bed capacity if the home has otherwise met the requirements of this section.</w:t>
      </w:r>
    </w:p>
    <w:p>
      <w:pPr>
        <w:spacing w:before="0" w:after="0" w:line="408" w:lineRule="exact"/>
        <w:ind w:left="0" w:right="0" w:firstLine="576"/>
        <w:jc w:val="left"/>
      </w:pPr>
      <w:r>
        <w:rPr>
          <w:u w:val="single"/>
        </w:rPr>
        <w:t xml:space="preserve">(B) Complete a second inspection upon receipt of an application to increase bed capacity if at least six months have passed since the first inspection.</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c564e998f540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77b220a9d4e6f" /><Relationship Type="http://schemas.openxmlformats.org/officeDocument/2006/relationships/footer" Target="/word/footer1.xml" Id="Rf3c564e998f5407b" /></Relationships>
</file>