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7bcd38c7f45d0" /></Relationships>
</file>

<file path=word/document.xml><?xml version="1.0" encoding="utf-8"?>
<w:document xmlns:w="http://schemas.openxmlformats.org/wordprocessingml/2006/main">
  <w:body>
    <w:p>
      <w:r>
        <w:t>H-2323.1</w:t>
      </w:r>
    </w:p>
    <w:p>
      <w:pPr>
        <w:jc w:val="center"/>
      </w:pPr>
      <w:r>
        <w:t>_______________________________________________</w:t>
      </w:r>
    </w:p>
    <w:p/>
    <w:p>
      <w:pPr>
        <w:jc w:val="center"/>
      </w:pPr>
      <w:r>
        <w:rPr>
          <w:b/>
        </w:rPr>
        <w:t>HOUSE BILL 2063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Wylie, Ryu, Reed, Fosse, Reeves, Paul, and Shavers</w:t>
      </w:r>
    </w:p>
    <w:p/>
    <w:p>
      <w:r>
        <w:rPr>
          <w:t xml:space="preserve">Prefiled 12/29/23.</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the real estate excise tax for transfers of property to qualifying low-income first-time homebuyers; amending RCW 82.45.010 and 82.45.010;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w:t>
      </w:r>
      <w:r>
        <w:t>((</w:t>
      </w:r>
      <w:r>
        <w:rPr>
          <w:strike/>
        </w:rPr>
        <w:t xml:space="preserve">eighty</w:t>
      </w:r>
      <w:r>
        <w:t>))</w:t>
      </w:r>
      <w:r>
        <w:rPr/>
        <w:t xml:space="preserve"> </w:t>
      </w:r>
      <w:r>
        <w:rPr>
          <w:u w:val="single"/>
        </w:rPr>
        <w:t xml:space="preserve">80</w:t>
      </w:r>
      <w:r>
        <w:rPr/>
        <w:t xml:space="preserve">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t xml:space="preserve">(v) For the purposes of this subsection (3)(v), "low-income" has the same meaning as in (u) of this subsection.</w:t>
      </w:r>
    </w:p>
    <w:p>
      <w:pPr>
        <w:spacing w:before="0" w:after="0" w:line="408" w:lineRule="exact"/>
        <w:ind w:left="0" w:right="0" w:firstLine="576"/>
        <w:jc w:val="left"/>
      </w:pPr>
      <w:r>
        <w:rPr>
          <w:u w:val="single"/>
        </w:rPr>
        <w:t xml:space="preserve">(w) A sale of a single-family unit to a person who is a first-time homebuyer, meets the eligibility requirements for the first-time homebuyer program offered by the Washington state housing finance commission, and is receiving publicly funded down payment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(3)(u),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(u)(i)(A),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(u)(i)(A), (B), or (C) of this subsection,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satisfies the requirements as described in (u)(i)(A), (B), or (C) of this subsection within the exemption period of the initial transfer. If the new qualifying grantee fails to satisfy the requirements described in (u)(i)(A), (B), or (C) of this subsection, only the new qualifying grantee is liable for the payment of taxes required by (u)(ii)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(u)(i)(A), (B), or (C) of this subsection have been satisfied.</w:t>
      </w:r>
    </w:p>
    <w:p>
      <w:pPr>
        <w:spacing w:before="0" w:after="0" w:line="408" w:lineRule="exact"/>
        <w:ind w:left="0" w:right="0" w:firstLine="576"/>
        <w:jc w:val="left"/>
      </w:pPr>
      <w:r>
        <w:rPr/>
        <w:t xml:space="preserve">(v) For the purposes of this subsection (3)(u), "low-income" means household income as defined by the department, provided that the definition may not exceed 80 percent of median household income, adjusted for household size, for the county in which the dwelling is located.</w:t>
      </w:r>
    </w:p>
    <w:p>
      <w:pPr>
        <w:spacing w:before="0" w:after="0" w:line="408" w:lineRule="exact"/>
        <w:ind w:left="0" w:right="0" w:firstLine="576"/>
        <w:jc w:val="left"/>
      </w:pPr>
      <w:r>
        <w:rPr>
          <w:u w:val="single"/>
        </w:rPr>
        <w:t xml:space="preserve">(v) A sale of a single-family unit to a person who is a first-time homebuyer, meets the eligibility requirements for the first-time homebuyer program offered by the Washington state housing finance commission, and is receiving publicly funded down payment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2030.</w:t>
      </w:r>
    </w:p>
    <w:p/>
    <w:p>
      <w:pPr>
        <w:jc w:val="center"/>
      </w:pPr>
      <w:r>
        <w:rPr>
          <w:b/>
        </w:rPr>
        <w:t>--- END ---</w:t>
      </w:r>
    </w:p>
    <w:sectPr>
      <w:pgNumType w:start="1"/>
      <w:footerReference xmlns:r="http://schemas.openxmlformats.org/officeDocument/2006/relationships" r:id="R20bdd388c41440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5b7034b7af451b" /><Relationship Type="http://schemas.openxmlformats.org/officeDocument/2006/relationships/footer" Target="/word/footer1.xml" Id="R20bdd388c41440d1" /></Relationships>
</file>