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f14505caa249fc" /></Relationships>
</file>

<file path=word/document.xml><?xml version="1.0" encoding="utf-8"?>
<w:document xmlns:w="http://schemas.openxmlformats.org/wordprocessingml/2006/main">
  <w:body>
    <w:p>
      <w:r>
        <w:t>H-2317.2</w:t>
      </w:r>
    </w:p>
    <w:p>
      <w:pPr>
        <w:jc w:val="center"/>
      </w:pPr>
      <w:r>
        <w:t>_______________________________________________</w:t>
      </w:r>
    </w:p>
    <w:p/>
    <w:p>
      <w:pPr>
        <w:jc w:val="center"/>
      </w:pPr>
      <w:r>
        <w:rPr>
          <w:b/>
        </w:rPr>
        <w:t>HOUSE BILL 2173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Ybarra, Dye, Fitzgibbon, and Doglio</w:t>
      </w:r>
    </w:p>
    <w:p/>
    <w:p>
      <w:r>
        <w:rPr>
          <w:t xml:space="preserve">Prefiled 01/05/24.</w:t>
        </w:rPr>
      </w:r>
      <w:r>
        <w:rPr>
          <w:t xml:space="preserve">Read first time 01/08/24.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executive sessions by publicly owned natural gas utilities under the open public meetings act in order to comply with the climate commitment act; reenacting and amending RCW 42.30.110;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climate commitment act requires natural gas utilities to obtain greenhouse gas allowances to offset a portion of emissions. Because the allowance auctions must be carefully regulated to guard against market interference, utilities are strictly prohibited from disclosing any information about how they plan to participate in a specific auction. Investor-owned natural gas utilities, which are governed by a private board of directors, are able to keep this information confidential. In contrast, publicly owned natural gas utilities are overseen by the elected city council and are therefore governed by the open public meetings act, which requires that deliberations be conducted in public. Managers of publicly owned natural gas utilities face a conflict between the mandates of the climate commitment act to keep greenhouse gas allowance auction bidding information confidential, and the open public meetings act which requires public decision making. This act allows the governing body of a public owned natural gas utility to meet in executive session to consider the information necessary to comply with the climate commitment act's protection of all information necessary to participate in the greenhouse gas allowance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2022 c 153 s 13 and 2022 c 115 s 12 are each reenacted and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(p) To consider proprietary or confidential data collected or analyzed pursuant to chapter 70.405 RCW</w:t>
      </w:r>
      <w:r>
        <w:rPr>
          <w:u w:val="single"/>
        </w:rPr>
        <w:t xml:space="preserve">;</w:t>
      </w:r>
    </w:p>
    <w:p>
      <w:pPr>
        <w:spacing w:before="0" w:after="0" w:line="408" w:lineRule="exact"/>
        <w:ind w:left="0" w:right="0" w:firstLine="576"/>
        <w:jc w:val="left"/>
      </w:pPr>
      <w:r>
        <w:rPr>
          <w:u w:val="single"/>
        </w:rPr>
        <w:t xml:space="preserve">(q) To consider greenhouse gas allowance auction bidding information that is prohibited from public disclosure under RCW 70A.65.100</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The announced purpose of excluding the public must be entered into the minutes of the meeting required by RCW 42.30.035.</w:t>
      </w:r>
    </w:p>
    <w:p/>
    <w:p>
      <w:pPr>
        <w:jc w:val="center"/>
      </w:pPr>
      <w:r>
        <w:rPr>
          <w:b/>
        </w:rPr>
        <w:t>--- END ---</w:t>
      </w:r>
    </w:p>
    <w:sectPr>
      <w:pgNumType w:start="1"/>
      <w:footerReference xmlns:r="http://schemas.openxmlformats.org/officeDocument/2006/relationships" r:id="R851820464c014c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f84d8af0394ced" /><Relationship Type="http://schemas.openxmlformats.org/officeDocument/2006/relationships/footer" Target="/word/footer1.xml" Id="R851820464c014c16" /></Relationships>
</file>