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3eb4cd1594e3f" /></Relationships>
</file>

<file path=word/document.xml><?xml version="1.0" encoding="utf-8"?>
<w:document xmlns:w="http://schemas.openxmlformats.org/wordprocessingml/2006/main">
  <w:body>
    <w:p>
      <w:r>
        <w:t>H-2333.1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Simmons and Goodman</w:t>
      </w:r>
    </w:p>
    <w:p/>
    <w:p>
      <w:r>
        <w:rPr>
          <w:t xml:space="preserve">Prefiled 01/05/24.</w:t>
        </w:rPr>
      </w:r>
      <w:r>
        <w:rPr>
          <w:t xml:space="preserve">Read first time 01/08/24.  </w:t>
        </w:rPr>
      </w:r>
      <w:r>
        <w:rPr>
          <w:t xml:space="preserve">Referred to Committee on Community Safety, Justice, &amp; Reentry.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membership and operation of the sex offender policy board; and amending RCW 9.94A.8673.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8673</w:t>
      </w:r>
      <w:r>
        <w:rPr/>
        <w:t xml:space="preserve"> and 2011 1st sp.s. c 40 s 37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Within funds appropriated for this purpose, the sentencing guidelines commission shall establish and maintain a sex </w:t>
      </w:r>
      <w:r>
        <w:t>((</w:t>
      </w:r>
      <w:r>
        <w:rPr>
          <w:strike/>
        </w:rPr>
        <w:t xml:space="preserve">offender</w:t>
      </w:r>
      <w:r>
        <w:t>))</w:t>
      </w:r>
      <w:r>
        <w:rPr/>
        <w:t xml:space="preserve"> </w:t>
      </w:r>
      <w:r>
        <w:rPr>
          <w:u w:val="single"/>
        </w:rPr>
        <w:t xml:space="preserve">offense</w:t>
      </w:r>
      <w:r>
        <w:rPr/>
        <w:t xml:space="preserve"> policy board.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Subject to the availability of amounts appropriated for this specific purpose, the board shall facilitate training and team building, and reinstate conferences relevant to sex offense policy development.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(a) The board shall serve to advise the governor and the legislature as necessary on issues relating to sex </w:t>
      </w:r>
      <w:r>
        <w:t>((</w:t>
      </w:r>
      <w:r>
        <w:rPr>
          <w:strike/>
        </w:rPr>
        <w:t xml:space="preserve">offender</w:t>
      </w:r>
      <w:r>
        <w:t>))</w:t>
      </w:r>
      <w:r>
        <w:rPr/>
        <w:t xml:space="preserve"> </w:t>
      </w:r>
      <w:r>
        <w:rPr>
          <w:u w:val="single"/>
        </w:rPr>
        <w:t xml:space="preserve">offense</w:t>
      </w:r>
      <w:r>
        <w:rPr/>
        <w:t xml:space="preserve"> management.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At such times as the governor or a legislative committee of jurisdiction may request, the </w:t>
      </w:r>
      <w:r>
        <w:t>((</w:t>
      </w:r>
      <w:r>
        <w:rPr>
          <w:strike/>
        </w:rPr>
        <w:t xml:space="preserve">sex offender policy</w:t>
      </w:r>
      <w:r>
        <w:t>))</w:t>
      </w:r>
      <w:r>
        <w:rPr/>
        <w:t xml:space="preserve"> board may be convened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Undertake projects to assist policymakers in making informed judgments about issues relating to sex </w:t>
      </w:r>
      <w:r>
        <w:t>((</w:t>
      </w:r>
      <w:r>
        <w:rPr>
          <w:strike/>
        </w:rPr>
        <w:t xml:space="preserve">offender</w:t>
      </w:r>
      <w:r>
        <w:t>))</w:t>
      </w:r>
      <w:r>
        <w:rPr/>
        <w:t xml:space="preserve"> </w:t>
      </w:r>
      <w:r>
        <w:rPr>
          <w:u w:val="single"/>
        </w:rPr>
        <w:t xml:space="preserve">offense</w:t>
      </w:r>
      <w:r>
        <w:rPr/>
        <w:t xml:space="preserve"> policy;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Conduct case reviews of sex offense incidents to understand performance of Washington's sex </w:t>
      </w:r>
      <w:r>
        <w:t>((</w:t>
      </w:r>
      <w:r>
        <w:rPr>
          <w:strike/>
        </w:rPr>
        <w:t xml:space="preserve">offender</w:t>
      </w:r>
      <w:r>
        <w:t>))</w:t>
      </w:r>
      <w:r>
        <w:rPr/>
        <w:t xml:space="preserve"> </w:t>
      </w:r>
      <w:r>
        <w:rPr>
          <w:u w:val="single"/>
        </w:rPr>
        <w:t xml:space="preserve">offense</w:t>
      </w:r>
      <w:r>
        <w:rPr/>
        <w:t xml:space="preserve"> prevention and response systems.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The </w:t>
      </w:r>
      <w:r>
        <w:t>((</w:t>
      </w:r>
      <w:r>
        <w:rPr>
          <w:strike/>
        </w:rPr>
        <w:t xml:space="preserve">sex offender policy</w:t>
      </w:r>
      <w:r>
        <w:t>))</w:t>
      </w:r>
      <w:r>
        <w:rPr/>
        <w:t xml:space="preserve"> board shall consist of </w:t>
      </w:r>
      <w:r>
        <w:t>((</w:t>
      </w:r>
      <w:r>
        <w:rPr>
          <w:strike/>
        </w:rPr>
        <w:t xml:space="preserve">thirteen</w:t>
      </w:r>
      <w:r>
        <w:t>))</w:t>
      </w:r>
      <w:r>
        <w:rPr/>
        <w:t xml:space="preserve"> </w:t>
      </w:r>
      <w:r>
        <w:rPr>
          <w:u w:val="single"/>
        </w:rPr>
        <w:t xml:space="preserve">17</w:t>
      </w:r>
      <w:r>
        <w:rPr/>
        <w:t xml:space="preserve"> voting members</w:t>
      </w:r>
      <w:r>
        <w:t>((</w:t>
      </w:r>
      <w:r>
        <w:rPr>
          <w:strike/>
        </w:rPr>
        <w:t xml:space="preserve">. Unless the member is</w:t>
      </w:r>
      <w:r>
        <w:t>))</w:t>
      </w:r>
      <w:r>
        <w:rPr/>
        <w:t xml:space="preserve"> </w:t>
      </w:r>
      <w:r>
        <w:rPr>
          <w:u w:val="single"/>
        </w:rPr>
        <w:t xml:space="preserve">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 four persons</w:t>
      </w:r>
      <w:r>
        <w:rPr/>
        <w:t xml:space="preserve"> specifically named in this </w:t>
      </w:r>
      <w:r>
        <w:t>((</w:t>
      </w:r>
      <w:r>
        <w:rPr>
          <w:strike/>
        </w:rPr>
        <w:t xml:space="preserve">section, the following organizations shall designate a person to sit on the board. The voting membership shall consist of the following: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(a) A representative of the Washington association of sheriffs and police chiefs;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(b) A representative of the Washington association of prosecuting attorneys;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(c) A representative of the Washington association of criminal defense lawyers;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(d)</w:t>
      </w:r>
      <w:r>
        <w:t>))</w:t>
      </w:r>
      <w:r>
        <w:rPr/>
        <w:t xml:space="preserve"> </w:t>
      </w:r>
      <w:r>
        <w:rPr>
          <w:u w:val="single"/>
        </w:rPr>
        <w:t xml:space="preserve">subsection: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</w:t>
      </w:r>
      <w:r>
        <w:rPr/>
        <w:t xml:space="preserve"> The chair of the indeterminate sentence review board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(e) A representative of the Washington association for the treatment of sex abusers;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(f)</w:t>
      </w:r>
      <w:r>
        <w:t>))</w:t>
      </w:r>
      <w:r>
        <w:rPr/>
        <w:t xml:space="preserve"> </w:t>
      </w:r>
      <w:r>
        <w:rPr>
          <w:u w:val="single"/>
        </w:rPr>
        <w:t xml:space="preserve">(ii)</w:t>
      </w:r>
      <w:r>
        <w:rPr/>
        <w:t xml:space="preserve"> The secretary of the department of corrections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(g) A representative of the Washington state superior court judges' association;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(h)</w:t>
      </w:r>
      <w:r>
        <w:t>))</w:t>
      </w:r>
      <w:r>
        <w:rPr/>
        <w:t xml:space="preserve"> </w:t>
      </w:r>
      <w:r>
        <w:rPr>
          <w:u w:val="single"/>
        </w:rPr>
        <w:t xml:space="preserve">(iii)</w:t>
      </w:r>
      <w:r>
        <w:rPr/>
        <w:t xml:space="preserve"> The assistant secretary of the juvenile rehabilitation administration or his or her designee;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(i) The office of crime victims advocacy in the department of commerce;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(j) A representative of the Washington state association of counties;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(k) A representative of the association of Washington cities;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(l) A representative of the Washington association of sexual assault programs;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(m)</w:t>
      </w:r>
      <w:r>
        <w:t>))</w:t>
      </w:r>
      <w:r>
        <w:rPr/>
        <w:t xml:space="preserve"> </w:t>
      </w:r>
      <w:r>
        <w:rPr>
          <w:u w:val="single"/>
        </w:rPr>
        <w:t xml:space="preserve">(iv)</w:t>
      </w:r>
      <w:r>
        <w:rPr/>
        <w:t xml:space="preserve"> The director of the special commitment center or his or her designee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One representative from each of the following organizations, appointed by the organization being represented: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The Washington association of sheriffs and police chiefs;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Washington association of prosecuting attorneys;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The Washington association of criminal defense lawyers;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The Washington association for the treatment and prevention of sexual abuse;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The Washington state superior court judges' association;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(vi) The office of crime victims advocacy in the department of commerce;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(vii) The Washington state association of counties;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(viii) The association of Washington cities;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(ix) The Washington coalition of sexual assault programs;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One representative from a community-based organization advocating for persons convicted of sex offenses, appointed by the chair of the sex offense policy board and approved by a majority vote of the board's voting membership;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One representative from a federally recognized Indian tribe in Washington state, appointed by the governor's office of Indian affairs;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One representative with lived experience with incarceration for a sex offense, appointed by the chair of the sex offense policy board and approved by a majority vote of the board's voting membership;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(f) One representative with lived experience as the victim of a sex offense, appointed by the chair of the sex offense policy board and approved by a majority vote of the board's voting membership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The board shall choose its chair by majority vote from among its voting membership. The chair's term shall be two years.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As appropriate, the board shall consult with the criminal justice division in the attorney general's office and the Washington institute for public policy.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 The board shall consult with the office of crime victims advocacy for recommended trauma-informed practices in the selection and participation of any victims appointed to the board.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(8)</w:t>
      </w:r>
      <w:r>
        <w:rPr/>
        <w:t xml:space="preserve"> Members of the board shall receive no compensation but may be reimbursed for travel expenses as provided in RCW 43.03.050 and 43.03.060.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36ffb4311dc45a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8e70fa8e4b6b" /><Relationship Type="http://schemas.openxmlformats.org/officeDocument/2006/relationships/footer" Target="/word/footer1.xml" Id="Re36ffb4311dc45a4" /></Relationships>
</file>