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bc409b2c1540b1" /></Relationships>
</file>

<file path=word/document.xml><?xml version="1.0" encoding="utf-8"?>
<w:document xmlns:w="http://schemas.openxmlformats.org/wordprocessingml/2006/main">
  <w:body>
    <w:p>
      <w:r>
        <w:t>H-2288.1</w:t>
      </w:r>
    </w:p>
    <w:p>
      <w:pPr>
        <w:jc w:val="center"/>
      </w:pPr>
      <w:r>
        <w:t>_______________________________________________</w:t>
      </w:r>
    </w:p>
    <w:p/>
    <w:p>
      <w:pPr>
        <w:jc w:val="center"/>
      </w:pPr>
      <w:r>
        <w:rPr>
          <w:b/>
        </w:rPr>
        <w:t>HOUSE BILL 2209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Thai, Ryu, Gregerson, Senn, Santos, Ramel, Reeves, Morgan, Reed, Fosse, Cortes, Macri, Doglio, Paul, Pollet, and Riccelli</w:t>
      </w:r>
    </w:p>
    <w:p/>
    <w:p>
      <w:r>
        <w:rPr>
          <w:t xml:space="preserve">Read first time 01/09/24.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celebrating lunar new year; reenacting and amending RCW 1.16.050; adding a new section to chapter 43.117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each year the people of the great state of Washington unite to celebrate the Lunar New Year, joining to distinguish Asian American joy, cultures, and beautiful diversity. The legislature further acknowledges both the wonderful heritage and collective trauma of our Asian American ancestors, and it deeply appreciates the Asian American community that has made Washington a vibrant place for us all to call home, building and supporting their communities despite the uncertainty they have faced at times. The legislature highlights the solidarity and strength of the Asian American community in the face of violent racism, during the past few years, well before, and ongoing. The legislature intends the Lunar New Year to serve as a time to embrace reflections and understanding as we look towards renewal.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117</w:t>
      </w:r>
      <w:r>
        <w:rPr/>
        <w:t xml:space="preserve"> RCW</w:t>
      </w:r>
      <w:r>
        <w:rPr/>
        <w:t xml:space="preserve"> to read as follows:</w:t>
      </w:r>
    </w:p>
    <w:p>
      <w:pPr>
        <w:spacing w:before="0" w:after="0" w:line="408" w:lineRule="exact"/>
        <w:ind w:left="0" w:right="0" w:firstLine="576"/>
        <w:jc w:val="left"/>
      </w:pPr>
      <w:r>
        <w:rPr/>
        <w:t xml:space="preserve">(1) The lunar new year of each year is designated as a time for people of this state to celebrate Asian American culture and to commemorate the contributions of Asian Americans to the history and heritage of Washington state.</w:t>
      </w:r>
    </w:p>
    <w:p>
      <w:pPr>
        <w:spacing w:before="0" w:after="0" w:line="408" w:lineRule="exact"/>
        <w:ind w:left="0" w:right="0" w:firstLine="576"/>
        <w:jc w:val="left"/>
      </w:pPr>
      <w:r>
        <w:rPr/>
        <w:t xml:space="preserve">(2) The legislature encourages state governmental entities, local governments, schools and institutions of higher education, and cultural organizations to celebrate the lunar new year.</w:t>
      </w:r>
    </w:p>
    <w:p>
      <w:pPr>
        <w:spacing w:before="0" w:after="0" w:line="408" w:lineRule="exact"/>
        <w:ind w:left="0" w:right="0" w:firstLine="576"/>
        <w:jc w:val="left"/>
      </w:pPr>
      <w:r>
        <w:rPr/>
        <w:t xml:space="preserve">(3) The commission shall create lunar new year programming and resources that these entities may use in planning and structuring their celebrations.</w:t>
      </w:r>
    </w:p>
    <w:p>
      <w:pPr>
        <w:spacing w:before="0" w:after="0" w:line="408" w:lineRule="exact"/>
        <w:ind w:left="0" w:right="0" w:firstLine="576"/>
        <w:jc w:val="left"/>
      </w:pPr>
      <w:r>
        <w:rPr/>
        <w:t xml:space="preserve">(4) For purposes of this section, "the lunar new year" is the date corresponding with the second new moon following the winter solstice, or the third new moon following the winter solstice should an intercalary month intervene.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2023 c 387 s 3 and 2023 c 181 s 2 are each reenacted and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nineteenth day of June, recognized as Juneteenth, a day of remembrance for the day the African slaves learned of their freedom;</w:t>
      </w:r>
    </w:p>
    <w:p>
      <w:pPr>
        <w:spacing w:before="0" w:after="0" w:line="408" w:lineRule="exact"/>
        <w:ind w:left="0" w:right="0" w:firstLine="576"/>
        <w:jc w:val="left"/>
      </w:pPr>
      <w:r>
        <w:rPr/>
        <w:t xml:space="preserve">(g) The fourth day of July, the anniversary of the Declaration of Independence;</w:t>
      </w:r>
    </w:p>
    <w:p>
      <w:pPr>
        <w:spacing w:before="0" w:after="0" w:line="408" w:lineRule="exact"/>
        <w:ind w:left="0" w:right="0" w:firstLine="576"/>
        <w:jc w:val="left"/>
      </w:pPr>
      <w:r>
        <w:rPr/>
        <w:t xml:space="preserve">(h) The first Monday in September, to be known as Labor Day;</w:t>
      </w:r>
    </w:p>
    <w:p>
      <w:pPr>
        <w:spacing w:before="0" w:after="0" w:line="408" w:lineRule="exact"/>
        <w:ind w:left="0" w:right="0" w:firstLine="576"/>
        <w:jc w:val="left"/>
      </w:pPr>
      <w:r>
        <w:rPr/>
        <w:t xml:space="preserve">(i) The eleventh day of November, to be known as Veterans Day;</w:t>
      </w:r>
    </w:p>
    <w:p>
      <w:pPr>
        <w:spacing w:before="0" w:after="0" w:line="408" w:lineRule="exact"/>
        <w:ind w:left="0" w:right="0" w:firstLine="576"/>
        <w:jc w:val="left"/>
      </w:pPr>
      <w:r>
        <w:rPr/>
        <w:t xml:space="preserve">(j) The fourth Thursday in November, to be known as Thanksgiving Day;</w:t>
      </w:r>
    </w:p>
    <w:p>
      <w:pPr>
        <w:spacing w:before="0" w:after="0" w:line="408" w:lineRule="exact"/>
        <w:ind w:left="0" w:right="0" w:firstLine="576"/>
        <w:jc w:val="left"/>
      </w:pPr>
      <w:r>
        <w:rPr/>
        <w:t xml:space="preserve">(k) The Friday immediately following the fourth Thursday in November, to be known as Native American Heritage Day; and</w:t>
      </w:r>
    </w:p>
    <w:p>
      <w:pPr>
        <w:spacing w:before="0" w:after="0" w:line="408" w:lineRule="exact"/>
        <w:ind w:left="0" w:right="0" w:firstLine="576"/>
        <w:jc w:val="left"/>
      </w:pPr>
      <w:r>
        <w:rPr/>
        <w:t xml:space="preserve">(l)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w:t>
      </w:r>
    </w:p>
    <w:p>
      <w:pPr>
        <w:spacing w:before="0" w:after="0" w:line="408" w:lineRule="exact"/>
        <w:ind w:left="0" w:right="0" w:firstLine="576"/>
        <w:jc w:val="left"/>
      </w:pPr>
      <w:r>
        <w:rPr/>
        <w:t xml:space="preserve">(q) The eighteenth day of December, recognized as blood donor day;</w:t>
      </w:r>
    </w:p>
    <w:p>
      <w:pPr>
        <w:spacing w:before="0" w:after="0" w:line="408" w:lineRule="exact"/>
        <w:ind w:left="0" w:right="0" w:firstLine="576"/>
        <w:jc w:val="left"/>
      </w:pPr>
      <w:r>
        <w:rPr/>
        <w:t xml:space="preserve">(r) The fifteenth day of May, recognized as water safety day; </w:t>
      </w:r>
      <w:r>
        <w:t>((</w:t>
      </w:r>
      <w:r>
        <w:rPr>
          <w:strike/>
        </w:rPr>
        <w:t xml:space="preserve">and</w:t>
      </w:r>
      <w:r>
        <w:t>))</w:t>
      </w:r>
    </w:p>
    <w:p>
      <w:pPr>
        <w:spacing w:before="0" w:after="0" w:line="408" w:lineRule="exact"/>
        <w:ind w:left="0" w:right="0" w:firstLine="576"/>
        <w:jc w:val="left"/>
      </w:pPr>
      <w:r>
        <w:rPr/>
        <w:t xml:space="preserve">(s) The ninth day of March, recognized as Billy Frank Jr. day</w:t>
      </w:r>
      <w:r>
        <w:rPr>
          <w:u w:val="single"/>
        </w:rPr>
        <w:t xml:space="preserve">; and</w:t>
      </w:r>
    </w:p>
    <w:p>
      <w:pPr>
        <w:spacing w:before="0" w:after="0" w:line="408" w:lineRule="exact"/>
        <w:ind w:left="0" w:right="0" w:firstLine="576"/>
        <w:jc w:val="left"/>
      </w:pPr>
      <w:r>
        <w:rPr>
          <w:u w:val="single"/>
        </w:rPr>
        <w:t xml:space="preserve">(t) The date corresponding with the second new moon following the winter solstice, or the third new moon following the winter solstice should an intercalary month intervene, recognized as the lunar new year</w:t>
      </w:r>
      <w:r>
        <w:rPr/>
        <w:t xml:space="preserve">.</w:t>
      </w:r>
    </w:p>
    <w:p/>
    <w:p>
      <w:pPr>
        <w:jc w:val="center"/>
      </w:pPr>
      <w:r>
        <w:rPr>
          <w:b/>
        </w:rPr>
        <w:t>--- END ---</w:t>
      </w:r>
    </w:p>
    <w:sectPr>
      <w:pgNumType w:start="1"/>
      <w:footerReference xmlns:r="http://schemas.openxmlformats.org/officeDocument/2006/relationships" r:id="R55cb2f8e6a5e4c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167febcb2d4129" /><Relationship Type="http://schemas.openxmlformats.org/officeDocument/2006/relationships/footer" Target="/word/footer1.xml" Id="R55cb2f8e6a5e4c8e" /></Relationships>
</file>