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65fdabec124a54" /></Relationships>
</file>

<file path=word/document.xml><?xml version="1.0" encoding="utf-8"?>
<w:document xmlns:w="http://schemas.openxmlformats.org/wordprocessingml/2006/main">
  <w:body>
    <w:p>
      <w:r>
        <w:t>H-2292.2</w:t>
      </w:r>
    </w:p>
    <w:p>
      <w:pPr>
        <w:jc w:val="center"/>
      </w:pPr>
      <w:r>
        <w:t>_______________________________________________</w:t>
      </w:r>
    </w:p>
    <w:p/>
    <w:p>
      <w:pPr>
        <w:jc w:val="center"/>
      </w:pPr>
      <w:r>
        <w:rPr>
          <w:b/>
        </w:rPr>
        <w:t>HOUSE BILL 2216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Cheney, Leavitt, Walen, Santos, Couture, Graham, Reed, Rude, and Davis</w:t>
      </w:r>
    </w:p>
    <w:p/>
    <w:p>
      <w:r>
        <w:rPr>
          <w:t xml:space="preserve">Read first time 01/09/24.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to state employment by eliminating two-year and four-year degree requirements that are unnecessary; amending RCW 41.06.157;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reduce the number of positions in state employment that unnecessarily have requirements of completing a two-year or four-year college degree. While the legislature recognizes that certain positions have a need for technical, scientific, or professional training that make a specialized course of study necessary, in other cases the requirement of a two-year or four-year college degree is added to job classifications as an indicator of general skills or knowledge, such as skills in writing, analysis, or presentations which are readily acquired in today's society through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2015 3rd sp.s. c 1 s 315 are each amended to read as follows:</w:t>
      </w:r>
    </w:p>
    <w:p>
      <w:pPr>
        <w:spacing w:before="0" w:after="0" w:line="408" w:lineRule="exact"/>
        <w:ind w:left="0" w:right="0" w:firstLine="576"/>
        <w:jc w:val="left"/>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spacing w:before="0" w:after="0" w:line="408" w:lineRule="exact"/>
        <w:ind w:left="0" w:right="0" w:firstLine="576"/>
        <w:jc w:val="left"/>
      </w:pPr>
      <w:r>
        <w:rPr/>
        <w:t xml:space="preserve">(a) Be simple and streamlined;</w:t>
      </w:r>
    </w:p>
    <w:p>
      <w:pPr>
        <w:spacing w:before="0" w:after="0" w:line="408" w:lineRule="exact"/>
        <w:ind w:left="0" w:right="0" w:firstLine="576"/>
        <w:jc w:val="left"/>
      </w:pPr>
      <w:r>
        <w:rPr/>
        <w:t xml:space="preserve">(b) Support state agencies in responding to changing technologies, economic and social conditions, and the needs of its citizens;</w:t>
      </w:r>
    </w:p>
    <w:p>
      <w:pPr>
        <w:spacing w:before="0" w:after="0" w:line="408" w:lineRule="exact"/>
        <w:ind w:left="0" w:right="0" w:firstLine="576"/>
        <w:jc w:val="left"/>
      </w:pPr>
      <w:r>
        <w:rPr/>
        <w:t xml:space="preserve">(c) Value workplace diversity;</w:t>
      </w:r>
    </w:p>
    <w:p>
      <w:pPr>
        <w:spacing w:before="0" w:after="0" w:line="408" w:lineRule="exact"/>
        <w:ind w:left="0" w:right="0" w:firstLine="576"/>
        <w:jc w:val="left"/>
      </w:pPr>
      <w:r>
        <w:rPr/>
        <w:t xml:space="preserve">(d) Facilitate the reorganization and decentralization of governmental services;</w:t>
      </w:r>
    </w:p>
    <w:p>
      <w:pPr>
        <w:spacing w:before="0" w:after="0" w:line="408" w:lineRule="exact"/>
        <w:ind w:left="0" w:right="0" w:firstLine="576"/>
        <w:jc w:val="left"/>
      </w:pPr>
      <w:r>
        <w:rPr/>
        <w:t xml:space="preserve">(e) Enhance mobility and career advancement opportunities; </w:t>
      </w:r>
      <w:r>
        <w:t>((</w:t>
      </w:r>
      <w:r>
        <w:rPr>
          <w:strike/>
        </w:rPr>
        <w:t xml:space="preserve">and</w:t>
      </w:r>
      <w:r>
        <w:t>))</w:t>
      </w:r>
    </w:p>
    <w:p>
      <w:pPr>
        <w:spacing w:before="0" w:after="0" w:line="408" w:lineRule="exact"/>
        <w:ind w:left="0" w:right="0" w:firstLine="576"/>
        <w:jc w:val="left"/>
      </w:pPr>
      <w:r>
        <w:rPr/>
        <w:t xml:space="preserve">(f) Consider rates in other public employment and private employment in the state</w:t>
      </w:r>
      <w:r>
        <w:rPr>
          <w:u w:val="single"/>
        </w:rPr>
        <w:t xml:space="preserve">; and</w:t>
      </w:r>
    </w:p>
    <w:p>
      <w:pPr>
        <w:spacing w:before="0" w:after="0" w:line="408" w:lineRule="exact"/>
        <w:ind w:left="0" w:right="0" w:firstLine="576"/>
        <w:jc w:val="left"/>
      </w:pPr>
      <w:r>
        <w:rPr>
          <w:u w:val="single"/>
        </w:rPr>
        <w:t xml:space="preserve">(g) Not require a two-year or four-year college degree for purposes other than when the specialized technical or scientific knowledge or certification offered through such programs is necessary for an employee to perform the essential functions of a classification</w:t>
      </w:r>
      <w:r>
        <w:rPr/>
        <w:t xml:space="preserve">.</w:t>
      </w:r>
    </w:p>
    <w:p>
      <w:pPr>
        <w:spacing w:before="0" w:after="0" w:line="408" w:lineRule="exact"/>
        <w:ind w:left="0" w:right="0" w:firstLine="576"/>
        <w:jc w:val="left"/>
      </w:pPr>
      <w:r>
        <w:rPr/>
        <w:t xml:space="preserve">(2) An appointing authority and an employee organization representing classified employees of the appointing authority for collective bargaining purposes may jointly request the director of financial management to initiate a classification study.</w:t>
      </w:r>
    </w:p>
    <w:p>
      <w:pPr>
        <w:spacing w:before="0" w:after="0" w:line="408" w:lineRule="exact"/>
        <w:ind w:left="0" w:right="0" w:firstLine="576"/>
        <w:jc w:val="left"/>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spacing w:before="0" w:after="0" w:line="408" w:lineRule="exact"/>
        <w:ind w:left="0" w:right="0" w:firstLine="576"/>
        <w:jc w:val="left"/>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
      <w:pPr>
        <w:jc w:val="center"/>
      </w:pPr>
      <w:r>
        <w:rPr>
          <w:b/>
        </w:rPr>
        <w:t>--- END ---</w:t>
      </w:r>
    </w:p>
    <w:sectPr>
      <w:pgNumType w:start="1"/>
      <w:footerReference xmlns:r="http://schemas.openxmlformats.org/officeDocument/2006/relationships" r:id="R39779d275c8b49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9d497f9ed144d2" /><Relationship Type="http://schemas.openxmlformats.org/officeDocument/2006/relationships/footer" Target="/word/footer1.xml" Id="R39779d275c8b494a" /></Relationships>
</file>