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2ee13cceff4c5d" /></Relationships>
</file>

<file path=word/document.xml><?xml version="1.0" encoding="utf-8"?>
<w:document xmlns:w="http://schemas.openxmlformats.org/wordprocessingml/2006/main">
  <w:body>
    <w:p>
      <w:r>
        <w:t>H-2398.1</w:t>
      </w:r>
    </w:p>
    <w:p>
      <w:pPr>
        <w:jc w:val="center"/>
      </w:pPr>
      <w:r>
        <w:t>_______________________________________________</w:t>
      </w:r>
    </w:p>
    <w:p/>
    <w:p>
      <w:pPr>
        <w:jc w:val="center"/>
      </w:pPr>
      <w:r>
        <w:rPr>
          <w:b/>
        </w:rPr>
        <w:t>HOUSE BILL 2269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Cheney, Walsh, Low, Couture, Orcutt, Goehner, Sandlin, Waters, Barnard, Klicker, Volz, Hutchins, Chapman, and Caldier</w:t>
      </w:r>
    </w:p>
    <w:p/>
    <w:p>
      <w:r>
        <w:rPr>
          <w:t xml:space="preserve">Read first time 01/10/24.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sales and use tax exemption for clay targets used by nonprofit gun clubs; adding a new section to chapter 82.08 RCW; adding a new section to chapter 82.12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reinstate a tax preference that provides tax relief to nonprofit gun clubs on the purchase of clay targets used to provide recreational shooting activities to customers or members for a fee. A 2016 tax preference review conducted by the joint legislative audit and review committee indicated the tax preference successfully achieved its inferred objective of providing tax relief yet required clarification of legislative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the sales of clay targets purchased by a nonprofit gun club for use in providing the activity of clay target shooting for a fee.</w:t>
      </w:r>
    </w:p>
    <w:p>
      <w:pPr>
        <w:spacing w:before="0" w:after="0" w:line="408" w:lineRule="exact"/>
        <w:ind w:left="0" w:right="0" w:firstLine="576"/>
        <w:jc w:val="left"/>
      </w:pPr>
      <w:r>
        <w:rPr/>
        <w:t xml:space="preserve">(2) The exemption applies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This chapter does not apply with respect to the use by a nonprofit gun club of clay targets that are provided while conducting the activity of clay target shooting for a fee.</w:t>
      </w:r>
    </w:p>
    <w:p>
      <w:pPr>
        <w:spacing w:before="0" w:after="0" w:line="408" w:lineRule="exact"/>
        <w:ind w:left="0" w:right="0" w:firstLine="576"/>
        <w:jc w:val="left"/>
      </w:pPr>
      <w:r>
        <w:rPr/>
        <w:t xml:space="preserve">(2)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
      <w:pPr>
        <w:jc w:val="center"/>
      </w:pPr>
      <w:r>
        <w:rPr>
          <w:b/>
        </w:rPr>
        <w:t>--- END ---</w:t>
      </w:r>
    </w:p>
    <w:sectPr>
      <w:pgNumType w:start="1"/>
      <w:footerReference xmlns:r="http://schemas.openxmlformats.org/officeDocument/2006/relationships" r:id="R32c354d8d6ad4e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dfce5d7fa2479b" /><Relationship Type="http://schemas.openxmlformats.org/officeDocument/2006/relationships/footer" Target="/word/footer1.xml" Id="R32c354d8d6ad4e49" /></Relationships>
</file>