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fb2f5fe7894813" /></Relationships>
</file>

<file path=word/document.xml><?xml version="1.0" encoding="utf-8"?>
<w:document xmlns:w="http://schemas.openxmlformats.org/wordprocessingml/2006/main">
  <w:body>
    <w:p>
      <w:r>
        <w:t>H-2372.1</w:t>
      </w:r>
    </w:p>
    <w:p>
      <w:pPr>
        <w:jc w:val="center"/>
      </w:pPr>
      <w:r>
        <w:t>_______________________________________________</w:t>
      </w:r>
    </w:p>
    <w:p/>
    <w:p>
      <w:pPr>
        <w:jc w:val="center"/>
      </w:pPr>
      <w:r>
        <w:rPr>
          <w:b/>
        </w:rPr>
        <w:t>HOUSE BILL 2271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Chambers, Springer, Abbarno, Walen, Jacobsen, Riccelli, Santos, Macri, and Walsh</w:t>
      </w:r>
    </w:p>
    <w:p/>
    <w:p>
      <w:r>
        <w:rPr>
          <w:t xml:space="preserve">Read first time 01/10/24.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access to information regarding the long-term services and supports trust program; and adding a new section to chapter 50B.04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April 1, 2025, and by April 1st each year thereafter, the employment security department shall send a program summary statement to each employee that has been assessed a premium by the program under RCW 50B.04.080. The program summary statement shall provide the employee with individualized information explaining:</w:t>
      </w:r>
    </w:p>
    <w:p>
      <w:pPr>
        <w:spacing w:before="0" w:after="0" w:line="408" w:lineRule="exact"/>
        <w:ind w:left="0" w:right="0" w:firstLine="576"/>
        <w:jc w:val="left"/>
      </w:pPr>
      <w:r>
        <w:rPr/>
        <w:t xml:space="preserve">(a) The amount assessed upon the employee by the employment security department that is attributable to the previous calendar year and the number of hours that the employee was recorded as having worked in the previous calendar year;</w:t>
      </w:r>
    </w:p>
    <w:p>
      <w:pPr>
        <w:spacing w:before="0" w:after="0" w:line="408" w:lineRule="exact"/>
        <w:ind w:left="0" w:right="0" w:firstLine="576"/>
        <w:jc w:val="left"/>
      </w:pPr>
      <w:r>
        <w:rPr/>
        <w:t xml:space="preserve">(b) The cumulative amount that has been assessed upon the employee by the employment security department since the program began collecting premiums;</w:t>
      </w:r>
    </w:p>
    <w:p>
      <w:pPr>
        <w:spacing w:before="0" w:after="0" w:line="408" w:lineRule="exact"/>
        <w:ind w:left="0" w:right="0" w:firstLine="576"/>
        <w:jc w:val="left"/>
      </w:pPr>
      <w:r>
        <w:rPr/>
        <w:t xml:space="preserve">(c) The number of years that the employee has been recorded to have worked the minimum number of hours required under RCW 50B.04.050(3); and</w:t>
      </w:r>
    </w:p>
    <w:p>
      <w:pPr>
        <w:spacing w:before="0" w:after="0" w:line="408" w:lineRule="exact"/>
        <w:ind w:left="0" w:right="0" w:firstLine="576"/>
        <w:jc w:val="left"/>
      </w:pPr>
      <w:r>
        <w:rPr/>
        <w:t xml:space="preserve">(d) Program information, including information related to becoming a qualified individual, information related to becoming an eligible beneficiary, information about the assessment process, current assessment and benefit unit levels, information regarding verifying one's program information and correcting any errors, and any other relevant program updates.</w:t>
      </w:r>
    </w:p>
    <w:p>
      <w:pPr>
        <w:spacing w:before="0" w:after="0" w:line="408" w:lineRule="exact"/>
        <w:ind w:left="0" w:right="0" w:firstLine="576"/>
        <w:jc w:val="left"/>
      </w:pPr>
      <w:r>
        <w:rPr/>
        <w:t xml:space="preserve">(2) The employment security department shall enter into a data-sharing agreement with the department of revenue and any other relevant agency and establish a process to obtain the contact information and other information needed to send the program summary statement required by subsection (1) of this section. The employment security department must make a good faith effort to send the appropriate summary statement to each employee to the extent that contact information is readily accessible. The employment security department shall maintain information on its website for employees to contact the employment security department to obtain the employee's program summary statement.</w:t>
      </w:r>
    </w:p>
    <w:p/>
    <w:p>
      <w:pPr>
        <w:jc w:val="center"/>
      </w:pPr>
      <w:r>
        <w:rPr>
          <w:b/>
        </w:rPr>
        <w:t>--- END ---</w:t>
      </w:r>
    </w:p>
    <w:sectPr>
      <w:pgNumType w:start="1"/>
      <w:footerReference xmlns:r="http://schemas.openxmlformats.org/officeDocument/2006/relationships" r:id="Ra8c6ffc0d7ac4f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801b8b60b64f47" /><Relationship Type="http://schemas.openxmlformats.org/officeDocument/2006/relationships/footer" Target="/word/footer1.xml" Id="Ra8c6ffc0d7ac4f2a" /></Relationships>
</file>