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bc8f5f80641d3" /></Relationships>
</file>

<file path=word/document.xml><?xml version="1.0" encoding="utf-8"?>
<w:document xmlns:w="http://schemas.openxmlformats.org/wordprocessingml/2006/main">
  <w:body>
    <w:p>
      <w:r>
        <w:t>H-2540.2</w:t>
      </w:r>
    </w:p>
    <w:p>
      <w:pPr>
        <w:jc w:val="center"/>
      </w:pPr>
      <w:r>
        <w:t>_______________________________________________</w:t>
      </w:r>
    </w:p>
    <w:p/>
    <w:p>
      <w:pPr>
        <w:jc w:val="center"/>
      </w:pPr>
      <w:r>
        <w:rPr>
          <w:b/>
        </w:rPr>
        <w:t>HOUSE BILL 2327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Ryu, Davis, Doglio, Cortes, Macri, Ramel, and Ormsby</w:t>
      </w:r>
    </w:p>
    <w:p/>
    <w:p>
      <w:r>
        <w:rPr>
          <w:t xml:space="preserve">Read first time 01/12/24.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revenue stream to fund digital equity programs; amending RCW 82.32.145 and 80.36.710; adding a new section to chapter 82.08 RCW; adding a new section to chapter 28A.650 RCW; adding a new chapter to Title 82 RCW; creating a new section; prescribing penalties;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many Washingtonians do not have access to adequate and affordable internet or internet-connected devices, making them unable to participate fully online. The legislature finds that connectivity to the internet enables residents to access school, work, job training, elder care and family connections, faith programs, health care, farming resources, civic participation, and much more. The legislature finds that this digital inequity affects communities all over the state, including rural, urban, and suburban areas, and on tribal lands.</w:t>
      </w:r>
    </w:p>
    <w:p>
      <w:pPr>
        <w:spacing w:before="0" w:after="0" w:line="408" w:lineRule="exact"/>
        <w:ind w:left="0" w:right="0" w:firstLine="576"/>
        <w:jc w:val="left"/>
      </w:pPr>
      <w:r>
        <w:rPr/>
        <w:t xml:space="preserve">The legislature finds that over 1,200,000 Washingtonians qualify for the affordable connectivity program operated by the federal communications commission, which subsidizes internet service and digital devices, and 330,000 have utilized this program as of December 2023. However, the legislature finds that future federal funding for the program is uncertain. The legislature finds that 225,000 households in Washington earn more than the income cutoff for the affordable connectivity program, but not enough to cover average living expenses according to the federal self-sufficiency standard developed by the University of Washington. </w:t>
      </w:r>
    </w:p>
    <w:p>
      <w:pPr>
        <w:spacing w:before="0" w:after="0" w:line="408" w:lineRule="exact"/>
        <w:ind w:left="0" w:right="0" w:firstLine="576"/>
        <w:jc w:val="left"/>
      </w:pPr>
      <w:r>
        <w:rPr/>
        <w:t xml:space="preserve">The legislature finds that state agencies need funding to adapt their programs to include digital access and adoption. The legislature further finds that there is a need to fund community-based organizations and to build public private partnerships to reach customers who qualify for subsidies and digital skill building.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"Buyer" has the same meaning as in RCW 82.08.010.</w:t>
      </w:r>
    </w:p>
    <w:p>
      <w:pPr>
        <w:spacing w:before="0" w:after="0" w:line="408" w:lineRule="exact"/>
        <w:ind w:left="0" w:right="0" w:firstLine="576"/>
        <w:jc w:val="left"/>
      </w:pPr>
      <w:r>
        <w:rPr/>
        <w:t xml:space="preserve">(2)(a) "Retail sale" has the same meaning as in RCW 82.04.050.</w:t>
      </w:r>
    </w:p>
    <w:p>
      <w:pPr>
        <w:spacing w:before="0" w:after="0" w:line="408" w:lineRule="exact"/>
        <w:ind w:left="0" w:right="0" w:firstLine="576"/>
        <w:jc w:val="left"/>
      </w:pPr>
      <w:r>
        <w:rPr/>
        <w:t xml:space="preserve">(b) "Retail sale" also means the transfer of a smart wireless device to a buyer that is partially or fully discounted by the seller in exchange for the buyer purchasing other products or services furnished in connection with the smart wireless device.</w:t>
      </w:r>
    </w:p>
    <w:p>
      <w:pPr>
        <w:spacing w:before="0" w:after="0" w:line="408" w:lineRule="exact"/>
        <w:ind w:left="0" w:right="0" w:firstLine="576"/>
        <w:jc w:val="left"/>
      </w:pPr>
      <w:r>
        <w:rPr/>
        <w:t xml:space="preserve">(3) "Seller" has the same meaning as in RCW 82.08.010.</w:t>
      </w:r>
    </w:p>
    <w:p>
      <w:pPr>
        <w:spacing w:before="0" w:after="0" w:line="408" w:lineRule="exact"/>
        <w:ind w:left="0" w:right="0" w:firstLine="576"/>
        <w:jc w:val="left"/>
      </w:pPr>
      <w:r>
        <w:rPr/>
        <w:t xml:space="preserve">(4)(a) "Selling price" has the same meaning as in RCW 82.08.010.</w:t>
      </w:r>
    </w:p>
    <w:p>
      <w:pPr>
        <w:spacing w:before="0" w:after="0" w:line="408" w:lineRule="exact"/>
        <w:ind w:left="0" w:right="0" w:firstLine="576"/>
        <w:jc w:val="left"/>
      </w:pPr>
      <w:r>
        <w:rPr/>
        <w:t xml:space="preserve">(b) "Selling price" also means:</w:t>
      </w:r>
    </w:p>
    <w:p>
      <w:pPr>
        <w:spacing w:before="0" w:after="0" w:line="408" w:lineRule="exact"/>
        <w:ind w:left="0" w:right="0" w:firstLine="576"/>
        <w:jc w:val="left"/>
      </w:pPr>
      <w:r>
        <w:rPr/>
        <w:t xml:space="preserve">(i) In the case of a smart wireless device that is sold to the buyer under conditions where the selling price does not represent the true value of the smart wireless device and is sold together with other products or services for one nonitemized price, the retail selling price of the same product or similar products of like quality and character, sold in an arm's length transaction; and</w:t>
      </w:r>
    </w:p>
    <w:p>
      <w:pPr>
        <w:spacing w:before="0" w:after="0" w:line="408" w:lineRule="exact"/>
        <w:ind w:left="0" w:right="0" w:firstLine="576"/>
        <w:jc w:val="left"/>
      </w:pPr>
      <w:r>
        <w:rPr/>
        <w:t xml:space="preserve">(ii) In the case of installment sales of a smart wireless device, the total aggregate consideration to be paid by the buyer to the seller for the smart wireless device.</w:t>
      </w:r>
    </w:p>
    <w:p>
      <w:pPr>
        <w:spacing w:before="0" w:after="0" w:line="408" w:lineRule="exact"/>
        <w:ind w:left="0" w:right="0" w:firstLine="576"/>
        <w:jc w:val="left"/>
      </w:pPr>
      <w:r>
        <w:rPr/>
        <w:t xml:space="preserve">(5) "Smart wireless device" means any type of instrument, device, machine, or equipment that is capable of wireless access to the internet. This includes, but is not limited to, smart phones, laptop computers, tablets, wearable devices, smart speakers, gaming consoles, smart gyms, and smart televisions.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WIRELESS DEVICE TAX.</w:t>
      </w:r>
      <w:r>
        <w:t xml:space="preserve">  </w:t>
      </w:r>
      <w:r>
        <w:rPr/>
        <w:t xml:space="preserve">(1) There is levied and collected a tax on each retail sale in this state of a smart wireless device. The amount of the tax is $2 for a device with a selling price of more than $250.</w:t>
      </w:r>
    </w:p>
    <w:p>
      <w:pPr>
        <w:spacing w:before="0" w:after="0" w:line="408" w:lineRule="exact"/>
        <w:ind w:left="0" w:right="0" w:firstLine="576"/>
        <w:jc w:val="left"/>
      </w:pPr>
      <w:r>
        <w:rPr/>
        <w:t xml:space="preserve">(2) The revenue collected under this section must be deposited in the learning device and technology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OF TAX.</w:t>
      </w:r>
      <w:r>
        <w:t xml:space="preserve">  </w:t>
      </w:r>
      <w:r>
        <w:rPr/>
        <w:t xml:space="preserve">(1) The tax imposed in this chapter must be paid by the buyer to the seller. Each seller must collect from the buyer the full amount of the tax payable with respect to each taxable sale.</w:t>
      </w:r>
    </w:p>
    <w:p>
      <w:pPr>
        <w:spacing w:before="0" w:after="0" w:line="408" w:lineRule="exact"/>
        <w:ind w:left="0" w:right="0" w:firstLine="576"/>
        <w:jc w:val="left"/>
      </w:pPr>
      <w:r>
        <w:rPr/>
        <w:t xml:space="preserve">(2) The tax required by this chapter, to be collected by the seller, is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tax required by this chapter to be collected by the seller must be stated separately from the selling price in any sales invoice or other instrument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w:t>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QUARTERLY TRANSFER.</w:t>
      </w:r>
    </w:p>
    <w:p>
      <w:pPr>
        <w:spacing w:before="0" w:after="0" w:line="408" w:lineRule="exact"/>
        <w:ind w:left="0" w:right="0" w:firstLine="576"/>
        <w:jc w:val="left"/>
      </w:pPr>
      <w:r>
        <w:rPr/>
        <w:t xml:space="preserve">(1) Beginning January 1, 2025, at the beginning of each quarter, the treasurer shall transfer 50 percent of all revenues collected under this chapter on the sale of smart wireless devices to the learning device and technology account created in section 9 of this act.</w:t>
      </w:r>
    </w:p>
    <w:p>
      <w:pPr>
        <w:spacing w:before="0" w:after="0" w:line="408" w:lineRule="exact"/>
        <w:ind w:left="0" w:right="0" w:firstLine="576"/>
        <w:jc w:val="left"/>
      </w:pPr>
      <w:r>
        <w:rPr/>
        <w:t xml:space="preserve">(2) At least 30 days prior to the start of each new quarter, the department shall notify the treasurer of the amount of sales tax revenues to be transferred from the state general fund to the learning device and technology account.</w:t>
      </w:r>
    </w:p>
    <w:p>
      <w:pPr>
        <w:spacing w:before="0" w:after="0" w:line="408" w:lineRule="exact"/>
        <w:ind w:left="0" w:right="0" w:firstLine="576"/>
        <w:jc w:val="left"/>
      </w:pPr>
      <w:r>
        <w:rPr/>
        <w:t xml:space="preserve">(3) For the purposes of this section, "smart wireless device"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2020 c 301 s 6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82.08.150, </w:t>
      </w:r>
      <w:r>
        <w:t>((</w:t>
      </w:r>
      <w:r>
        <w:rPr>
          <w:strike/>
        </w:rPr>
        <w:t xml:space="preserve">and</w:t>
      </w:r>
      <w:r>
        <w:t>))</w:t>
      </w:r>
      <w:r>
        <w:rPr/>
        <w:t xml:space="preserve"> 82.51.010</w:t>
      </w:r>
      <w:r>
        <w:rPr>
          <w:u w:val="single"/>
        </w:rPr>
        <w:t xml:space="preserve">, and section 3 of this act and donations made under section 8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DONATIONS.</w:t>
      </w:r>
      <w:r>
        <w:t xml:space="preserve">  </w:t>
      </w:r>
      <w:r>
        <w:rPr/>
        <w:t xml:space="preserve">(1) Beginning January 1, 2025, a radio communications service company must include along with, or as part of, its regular subscriber billings a request for voluntary contributions to the state digital equity account created in RCW 80.36.710.</w:t>
      </w:r>
    </w:p>
    <w:p>
      <w:pPr>
        <w:spacing w:before="0" w:after="0" w:line="408" w:lineRule="exact"/>
        <w:ind w:left="0" w:right="0" w:firstLine="576"/>
        <w:jc w:val="left"/>
      </w:pPr>
      <w:r>
        <w:rPr/>
        <w:t xml:space="preserve">(a) The request for voluntary contributions must be included in regular billings for each radio access line for subscribers whose place of primary use is located in the state.</w:t>
      </w:r>
    </w:p>
    <w:p>
      <w:pPr>
        <w:spacing w:before="0" w:after="0" w:line="408" w:lineRule="exact"/>
        <w:ind w:left="0" w:right="0" w:firstLine="576"/>
        <w:jc w:val="left"/>
      </w:pPr>
      <w:r>
        <w:rPr/>
        <w:t xml:space="preserve">(b) The radio communications service company must establish a process to collect the voluntary contributions and transmit them to the department.</w:t>
      </w:r>
    </w:p>
    <w:p>
      <w:pPr>
        <w:spacing w:before="0" w:after="0" w:line="408" w:lineRule="exact"/>
        <w:ind w:left="0" w:right="0" w:firstLine="576"/>
        <w:jc w:val="left"/>
      </w:pPr>
      <w:r>
        <w:rPr/>
        <w:t xml:space="preserve">(c) All funds received by a radio communications service company in response to such requests shall be transmitted to the department.</w:t>
      </w:r>
    </w:p>
    <w:p>
      <w:pPr>
        <w:spacing w:before="0" w:after="0" w:line="408" w:lineRule="exact"/>
        <w:ind w:left="0" w:right="0" w:firstLine="576"/>
        <w:jc w:val="left"/>
      </w:pPr>
      <w:r>
        <w:rPr/>
        <w:t xml:space="preserve">(2) Beginning January 1, 2025, a local exchange company must include along with, or as part of, its regular subscriber billings a request for voluntary contributions to the state digital equity account created in RCW 80.36.710.</w:t>
      </w:r>
    </w:p>
    <w:p>
      <w:pPr>
        <w:spacing w:before="0" w:after="0" w:line="408" w:lineRule="exact"/>
        <w:ind w:left="0" w:right="0" w:firstLine="576"/>
        <w:jc w:val="left"/>
      </w:pPr>
      <w:r>
        <w:rPr/>
        <w:t xml:space="preserve">(a) The request for voluntary contributions must be included in regular billings for each switched access line whose place of primary use is located in the state.</w:t>
      </w:r>
    </w:p>
    <w:p>
      <w:pPr>
        <w:spacing w:before="0" w:after="0" w:line="408" w:lineRule="exact"/>
        <w:ind w:left="0" w:right="0" w:firstLine="576"/>
        <w:jc w:val="left"/>
      </w:pPr>
      <w:r>
        <w:rPr/>
        <w:t xml:space="preserve">(b) The local exchange company must establish a process to collect the voluntary contributions and transmit them to the department.</w:t>
      </w:r>
    </w:p>
    <w:p>
      <w:pPr>
        <w:spacing w:before="0" w:after="0" w:line="408" w:lineRule="exact"/>
        <w:ind w:left="0" w:right="0" w:firstLine="576"/>
        <w:jc w:val="left"/>
      </w:pPr>
      <w:r>
        <w:rPr/>
        <w:t xml:space="preserve">(c) All funds received by a local exchange company in response to such requests shall be transmitted to the department.</w:t>
      </w:r>
    </w:p>
    <w:p>
      <w:pPr>
        <w:spacing w:before="0" w:after="0" w:line="408" w:lineRule="exact"/>
        <w:ind w:left="0" w:right="0" w:firstLine="576"/>
        <w:jc w:val="left"/>
      </w:pPr>
      <w:r>
        <w:rPr/>
        <w:t xml:space="preserve">(3) By January 1, 2025, an interconnected voice over internet protocol service company must include along with, or as part of, its regular subscriber billings a request for voluntary contributions to the state digital equity account created in RCW 80.36.710.</w:t>
      </w:r>
    </w:p>
    <w:p>
      <w:pPr>
        <w:spacing w:before="0" w:after="0" w:line="408" w:lineRule="exact"/>
        <w:ind w:left="0" w:right="0" w:firstLine="576"/>
        <w:jc w:val="left"/>
      </w:pPr>
      <w:r>
        <w:rPr/>
        <w:t xml:space="preserve">(a) The request for voluntary contributions must be included in regular billings for each interconnected voice over internet protocol service line whose place of primary use is located in the state.</w:t>
      </w:r>
    </w:p>
    <w:p>
      <w:pPr>
        <w:spacing w:before="0" w:after="0" w:line="408" w:lineRule="exact"/>
        <w:ind w:left="0" w:right="0" w:firstLine="576"/>
        <w:jc w:val="left"/>
      </w:pPr>
      <w:r>
        <w:rPr/>
        <w:t xml:space="preserve">(b) The interconnected voice over internet protocol service company must establish a process to collect the voluntary contributions and transmit them to the department.</w:t>
      </w:r>
    </w:p>
    <w:p>
      <w:pPr>
        <w:spacing w:before="0" w:after="0" w:line="408" w:lineRule="exact"/>
        <w:ind w:left="0" w:right="0" w:firstLine="576"/>
        <w:jc w:val="left"/>
      </w:pPr>
      <w:r>
        <w:rPr/>
        <w:t xml:space="preserve">(c) All funds received by an interconnected voice over internet protocol service company in response to such requests shall be transmitted to the department.</w:t>
      </w:r>
    </w:p>
    <w:p>
      <w:pPr>
        <w:spacing w:before="0" w:after="0" w:line="408" w:lineRule="exact"/>
        <w:ind w:left="0" w:right="0" w:firstLine="576"/>
        <w:jc w:val="left"/>
      </w:pPr>
      <w:r>
        <w:rPr/>
        <w:t xml:space="preserve">(4) The department must establish a process for voluntary contributions collected pursuant to this section to be transmitted to the department. All funds transmitted to the department as voluntary contributions pursuant to this section must be deposited into the digital equity account created in RCW 80.36.710.</w:t>
      </w:r>
    </w:p>
    <w:p>
      <w:pPr>
        <w:spacing w:before="0" w:after="0" w:line="408" w:lineRule="exact"/>
        <w:ind w:left="0" w:right="0" w:firstLine="576"/>
        <w:jc w:val="left"/>
      </w:pPr>
      <w:r>
        <w:rPr/>
        <w:t xml:space="preserve">(5) The following definitions apply throughout this section unless the context clearly requires otherwise.</w:t>
      </w:r>
    </w:p>
    <w:p>
      <w:pPr>
        <w:spacing w:before="0" w:after="0" w:line="408" w:lineRule="exact"/>
        <w:ind w:left="0" w:right="0" w:firstLine="576"/>
        <w:jc w:val="left"/>
      </w:pPr>
      <w:r>
        <w:rPr/>
        <w:t xml:space="preserve">(a)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rPr/>
        <w:t xml:space="preserve">(b) "Interconnected voice over internet protocol service line" means an interconnected voice over internet protocol service that offers an active telephone number or successor dialing protocol assigned by a voice over internet protocol service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rPr/>
        <w:t xml:space="preserve">(c) "Local exchange company" has the same meaning as in RCW 80.04.010.</w:t>
      </w:r>
    </w:p>
    <w:p>
      <w:pPr>
        <w:spacing w:before="0" w:after="0" w:line="408" w:lineRule="exact"/>
        <w:ind w:left="0" w:right="0" w:firstLine="576"/>
        <w:jc w:val="left"/>
      </w:pPr>
      <w:r>
        <w:rPr/>
        <w:t xml:space="preserve">(d)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(i) The residential street address or primary business street address of the subscriber; and</w:t>
      </w:r>
    </w:p>
    <w:p>
      <w:pPr>
        <w:spacing w:before="0" w:after="0" w:line="408" w:lineRule="exact"/>
        <w:ind w:left="0" w:right="0" w:firstLine="576"/>
        <w:jc w:val="left"/>
      </w:pPr>
      <w:r>
        <w:rPr/>
        <w:t xml:space="preserve">(ii) In the case of radio access lines, within the licensed service area of the home service provider.</w:t>
      </w:r>
    </w:p>
    <w:p>
      <w:pPr>
        <w:spacing w:before="0" w:after="0" w:line="408" w:lineRule="exact"/>
        <w:ind w:left="0" w:right="0" w:firstLine="576"/>
        <w:jc w:val="left"/>
      </w:pPr>
      <w:r>
        <w:rPr/>
        <w:t xml:space="preserve">(e)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rPr/>
        <w:t xml:space="preserve">(f) "Private telecommunications system" has the same meaning as in RCW 80.04.010.</w:t>
      </w:r>
    </w:p>
    <w:p>
      <w:pPr>
        <w:spacing w:before="0" w:after="0" w:line="408" w:lineRule="exact"/>
        <w:ind w:left="0" w:right="0" w:firstLine="576"/>
        <w:jc w:val="left"/>
      </w:pPr>
      <w:r>
        <w:rPr/>
        <w:t xml:space="preserve">(g) "Radio access line" means the telephone number assigned to or used by a subscriber for two-way local wireless voice service available to the public for hire from a radio communications service company. "Radio access lines" includes, but is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rPr/>
        <w:t xml:space="preserve">(h)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rPr/>
        <w:t xml:space="preserve">(i) "Subscriber" means the retail purchaser of telecommunications service, a competitive telephone service, or interconnected voice over internet protocol service.</w:t>
      </w:r>
    </w:p>
    <w:p>
      <w:pPr>
        <w:spacing w:before="0" w:after="0" w:line="408" w:lineRule="exact"/>
        <w:ind w:left="0" w:right="0" w:firstLine="576"/>
        <w:jc w:val="left"/>
      </w:pPr>
      <w:r>
        <w:rPr/>
        <w:t xml:space="preserve">(j) "Switched access line" means the telephone service line which connects a subscriber's main telephone or equivalent main telephone to the local exchange company's switching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NEW ACCOUNT.</w:t>
      </w:r>
    </w:p>
    <w:p>
      <w:pPr>
        <w:spacing w:before="0" w:after="0" w:line="408" w:lineRule="exact"/>
        <w:ind w:left="0" w:right="0" w:firstLine="576"/>
        <w:jc w:val="left"/>
      </w:pPr>
      <w:r>
        <w:rPr/>
        <w:t xml:space="preserve">The learning device and technology account is created in the state treasury. Revenues to the account consist of revenues collected pursuant to section 3 of this act and transferred pursuant to section 6 of this act and appropriations, grants, and donations directed for deposit into the account. Expenditures from the account must be used for the purposes of this chapter and RCW 43.330.5393.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710</w:t>
      </w:r>
      <w:r>
        <w:rPr/>
        <w:t xml:space="preserve"> and 2022 c 265 s 401 are each amended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w:t>
      </w:r>
      <w:r>
        <w:t>((</w:t>
      </w:r>
      <w:r>
        <w:rPr>
          <w:strike/>
        </w:rPr>
        <w:t xml:space="preserve">or</w:t>
      </w:r>
      <w:r>
        <w:t>))</w:t>
      </w:r>
      <w:r>
        <w:rPr/>
        <w:t xml:space="preserve"> </w:t>
      </w:r>
      <w:r>
        <w:rPr>
          <w:u w:val="single"/>
        </w:rPr>
        <w:t xml:space="preserve">donations pursuant to section 8 of this act, and</w:t>
      </w:r>
      <w:r>
        <w:rPr/>
        <w:t xml:space="preserve"> any other source directed to the account, must be deposited into the account. Funds from sources outside the state, from private contributions, federal or other sources may be directed to the specific purposes of the digital equity opportunity program or digital equity planning grant program.</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RCW 43.330.412, the digital equity opportunity program; and</w:t>
      </w:r>
    </w:p>
    <w:p>
      <w:pPr>
        <w:spacing w:before="0" w:after="0" w:line="408" w:lineRule="exact"/>
        <w:ind w:left="0" w:right="0" w:firstLine="576"/>
        <w:jc w:val="left"/>
      </w:pPr>
      <w:r>
        <w:rPr/>
        <w:t xml:space="preserve">(b) RCW 43.330.5393, the digital equity planning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AUDIT AND REVIEW COMMITTEE.</w:t>
      </w:r>
      <w:r>
        <w:t xml:space="preserve">  </w:t>
      </w:r>
      <w:r>
        <w:rPr/>
        <w:t xml:space="preserve">(1) By January 1, 2031, the joint legislative audit and review committee must perform and study and review the effectiveness of the increased funding provided pursuant to this chapter to the various digital equity programs, including but not limited to the digital equity opportunity program created in RCW 43.330.412 and the digital equity planning grant program established in RCW 43.330.5393. The study must include:</w:t>
      </w:r>
    </w:p>
    <w:p>
      <w:pPr>
        <w:spacing w:before="0" w:after="0" w:line="408" w:lineRule="exact"/>
        <w:ind w:left="0" w:right="0" w:firstLine="576"/>
        <w:jc w:val="left"/>
      </w:pPr>
      <w:r>
        <w:rPr/>
        <w:t xml:space="preserve">(a) A review of the broad digital equity supports, including the number of devices distributed, amount spent on devices, the amount spent on software, the number of technology support full-time equivalents, the amount spent on technology support full-time equivalents, and the number of classes offered;</w:t>
      </w:r>
    </w:p>
    <w:p>
      <w:pPr>
        <w:spacing w:before="0" w:after="240" w:line="408" w:lineRule="exact"/>
        <w:ind w:left="0" w:right="0" w:firstLine="576"/>
        <w:jc w:val="left"/>
      </w:pPr>
      <w:r>
        <w:rPr/>
        <w:t xml:space="preserve">(b) A review of the office of the superintendent of public instruction digital equity programs, including the number of student devices, the number of instructional devices, the number of technology support full-time equivalents, the amount spent on student devices, the amount spent on instructional devices, the amount spent on technology full-time equivalents, the district's federal reduced-price lunch program participation percentage; and</w:t>
      </w:r>
    </w:p>
    <w:p>
      <w:pPr>
        <w:spacing w:before="0" w:after="0" w:line="408" w:lineRule="exact"/>
        <w:ind w:left="0" w:right="0" w:firstLine="576"/>
        <w:jc w:val="left"/>
      </w:pPr>
      <w:r>
        <w:rPr/>
        <w:t xml:space="preserve">(c) A review of the state board for community and technical colleges digital equity program, including credit and noncredit classes related to adult basic education digital skills, the cost to the colleges to provide digital skills instruction, the amount spent on technology support full-time equivalents, the amount spent by colleges on parking lot Wi-Fi, the amount spent by colleges on device lending, the costs associated with maintaining devices and services, the amount of device and software lending for students with disabilities, and the department of corrections and state board for community and technical college student devices and software purchases for incarcerated, or formerly incarcerated, individuals.</w:t>
      </w:r>
    </w:p>
    <w:p>
      <w:pPr>
        <w:spacing w:before="0" w:after="0" w:line="408" w:lineRule="exact"/>
        <w:ind w:left="0" w:right="0" w:firstLine="576"/>
        <w:jc w:val="left"/>
      </w:pPr>
      <w:r>
        <w:rPr/>
        <w:t xml:space="preserve">(2)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8, and 11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2ba6a794cbe443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b0f59863c4408" /><Relationship Type="http://schemas.openxmlformats.org/officeDocument/2006/relationships/footer" Target="/word/footer1.xml" Id="R2ba6a794cbe4435e" /></Relationships>
</file>