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e06449c5014e92" /></Relationships>
</file>

<file path=word/document.xml><?xml version="1.0" encoding="utf-8"?>
<w:document xmlns:w="http://schemas.openxmlformats.org/wordprocessingml/2006/main">
  <w:body>
    <w:p>
      <w:r>
        <w:t>H-2955.1</w:t>
      </w:r>
    </w:p>
    <w:p>
      <w:pPr>
        <w:jc w:val="center"/>
      </w:pPr>
      <w:r>
        <w:t>_______________________________________________</w:t>
      </w:r>
    </w:p>
    <w:p/>
    <w:p>
      <w:pPr>
        <w:jc w:val="center"/>
      </w:pPr>
      <w:r>
        <w:rPr>
          <w:b/>
        </w:rPr>
        <w:t>SUBSTITUTE HOUSE BILL 2408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Lekanoff, Orwall, Davis, Ramel, and Nance)</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methods of communication used by the technology platform designed for the behavioral health crisis response and suicide prevention system; and reenacting and amending RCW 71.24.890.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2023 c 454 s 5 and 2023 c 433 s 16 are each reenacted and amended to read as follows:</w:t>
      </w:r>
    </w:p>
    <w:p>
      <w:pPr>
        <w:spacing w:before="0" w:after="0" w:line="408" w:lineRule="exact"/>
        <w:ind w:left="0" w:right="0" w:firstLine="576"/>
        <w:jc w:val="left"/>
      </w:pPr>
      <w:r>
        <w:rPr/>
        <w:t xml:space="preserve">(1) Establishing the state designated 988 contact hubs and enhancing the crisis response system will require collaborative work between the department and the authority within their respective roles. The department shall have primary responsibility for establishing and designating the designated 988 contact hubs. The authority shall have primary responsibility for developing and implementing the crisis response system and services to support the work of the designated 988 contact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In contracting with the crisis call centers, the department:</w:t>
      </w:r>
    </w:p>
    <w:p>
      <w:pPr>
        <w:spacing w:before="0" w:after="0" w:line="408" w:lineRule="exact"/>
        <w:ind w:left="0" w:right="0" w:firstLine="576"/>
        <w:jc w:val="left"/>
      </w:pPr>
      <w:r>
        <w:rPr/>
        <w:t xml:space="preserve">(a) May provide funding to support crisis call centers and designated 988 contact hubs to enter into limited on-site partnerships with the public safety answering point to increase the coordination and transfer of behavioral health calls received by certified public safety telecommunicators that are better addressed by clinic interventions provided by the 988 system. Tax revenue may be used to support on-site partnerships;</w:t>
      </w:r>
    </w:p>
    <w:p>
      <w:pPr>
        <w:spacing w:before="0" w:after="0" w:line="408" w:lineRule="exact"/>
        <w:ind w:left="0" w:right="0" w:firstLine="576"/>
        <w:jc w:val="left"/>
      </w:pPr>
      <w:r>
        <w:rPr/>
        <w:t xml:space="preserve">(b) Shall require that crisis call centers enter into data-sharing agreements, when appropriate, with the department, the authority, and applicable regional behavioral health administrative services organizations to provide reports and client level data regarding 988 crisis hotline calls, as allowed by and in compliance with existing federal and state law governing the sharing and use of protected health information, including dispatch time, arrival time, and disposition of the outreach for each call referred for outreach by each region. The department and the authority shall establish requirements that the crisis call centers report the data identified in this subsection (2)(b)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of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(3) The department shall adopt rules by January 1, 2025, to establish standards for designation of crisis call centers as designated 988 contact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pPr>
        <w:spacing w:before="0" w:after="0" w:line="408" w:lineRule="exact"/>
        <w:ind w:left="0" w:right="0" w:firstLine="576"/>
        <w:jc w:val="left"/>
      </w:pPr>
      <w:r>
        <w:rPr/>
        <w:t xml:space="preserve">(4) The department shall designate designated 988 contact hubs by January 1, 2026. The designated 988 contact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designated 988 contact hub, the applicant must demonstrate to the department the ability to comply with the requirements of this section and to contract to provide designated 988 contact hub services. The department may revoke the designation of any designated 988 contact hub that fails to substantially comply with the contract.</w:t>
      </w:r>
    </w:p>
    <w:p>
      <w:pPr>
        <w:spacing w:before="0" w:after="0" w:line="408" w:lineRule="exact"/>
        <w:ind w:left="0" w:right="0" w:firstLine="576"/>
        <w:jc w:val="left"/>
      </w:pPr>
      <w:r>
        <w:rPr/>
        <w:t xml:space="preserve">(b) The contracts entered shall require designated 988 contact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for callers that need additional clinical interventions,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Train employees on agricultural community cultural competencies for suicide prevention, which may include sharing resources with callers that are specific to members from the agricultural community. The training must prepare staff to provide appropriate assessments, interventions, and resources to members of the agricultural community. Employees may make warm transfers and referrals to a crisis hotline that specializes in working with members from the agricultural community, provided that no person contacting 988 shall be transferred or referred to another service if they are currently in crisis and in need of emotional support;</w:t>
      </w:r>
    </w:p>
    <w:p>
      <w:pPr>
        <w:spacing w:before="0" w:after="0" w:line="408" w:lineRule="exact"/>
        <w:ind w:left="0" w:right="0" w:firstLine="576"/>
        <w:jc w:val="left"/>
      </w:pPr>
      <w:r>
        <w:rPr/>
        <w:t xml:space="preserve">(v) Prominently display 988 crisis hotline information on their websites and social media, including a description of what the caller should expect when contacting the crisis call center and a description of the various options available to the caller, including call lines specialized in the behavioral health needs of veterans, American Indian and Alaska Native persons, Spanish-speaking persons, and LGBTQ populations. The website may also include resources for programs and services related to suicide prevention for the agricultural community;</w:t>
      </w:r>
    </w:p>
    <w:p>
      <w:pPr>
        <w:spacing w:before="0" w:after="0" w:line="408" w:lineRule="exact"/>
        <w:ind w:left="0" w:right="0" w:firstLine="576"/>
        <w:jc w:val="left"/>
      </w:pPr>
      <w:r>
        <w:rPr/>
        <w:t xml:space="preserve">(vi) Collaborate with the authority, the national suicide prevention lifeline, and veterans crisis line networks to assure consistency of public messaging about the 988 crisis hotline;</w:t>
      </w:r>
    </w:p>
    <w:p>
      <w:pPr>
        <w:spacing w:before="0" w:after="0" w:line="408" w:lineRule="exact"/>
        <w:ind w:left="0" w:right="0" w:firstLine="576"/>
        <w:jc w:val="left"/>
      </w:pPr>
      <w:r>
        <w:rPr/>
        <w:t xml:space="preserve">(vii) 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t xml:space="preserve">(viii) Develop, in collaboration with the region's behavioral health administrative services organizations, and jointly submit to the authority protocols related to the dispatching of mobile rapid response crisis teams and community-based crisis teams endorsed under RCW 71.24.903 and receive approval of the protocols by the authority;</w:t>
      </w:r>
    </w:p>
    <w:p>
      <w:pPr>
        <w:spacing w:before="0" w:after="0" w:line="408" w:lineRule="exact"/>
        <w:ind w:left="0" w:right="0" w:firstLine="576"/>
        <w:jc w:val="left"/>
      </w:pPr>
      <w:r>
        <w:rPr/>
        <w:t xml:space="preserve">(ix) Provide data and reports and participate in evaluations and related quality improvement activities, according to standards established by the department in collaboration with the authority; and</w:t>
      </w:r>
    </w:p>
    <w:p>
      <w:pPr>
        <w:spacing w:before="0" w:after="0" w:line="408" w:lineRule="exact"/>
        <w:ind w:left="0" w:right="0" w:firstLine="576"/>
        <w:jc w:val="left"/>
      </w:pPr>
      <w:r>
        <w:rPr/>
        <w:t xml:space="preserve">(x) Enter into data-sharing agreements with the department, the authority, and applicable regional behavioral health administrative services organizations to provide reports and client level data regarding 988 crisis hotline calls, as allowed by and in compliance with existing federal and state law governing the sharing and use of protected health information, including dispatch time, arrival time, and disposition of the outreach for each call referred for outreach by each region. The department and the authority shall establish requirements that the designated 988 contact hubs report the data identified in this subsection (4)(b)(x)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or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designated 988 contact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department and the authority must include the crisis call centers and designated 988 contact hubs in the decision-making process for selecting any technology platforms that will be used to operate the system. No decisions made by the department or the authority shall interfere with the routing of the 988 crisis hotline calls, texts, or chat as part of Washington's active agreement with the administrator of the national suicide prevention lifeline or 988 administrator that routes 988 contacts into Washington's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for use in designated 988 contact hubs designated by the department under subsection (4) of this section. This platform, which shall be fully funded by July 1, 2024,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designated 988 contact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and recliner chairs, including but not limited to crisis stabilization services, 23-hour crisis relief centers,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designated 988 contact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The means to track the outcome of the 988 call to enable appropriate follow-up,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(c) A means to facilitate actions to verify and document whether the person's transition to follow-up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(d)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designated 988 contact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designated 988 contact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pPr>
        <w:spacing w:before="0" w:after="0" w:line="408" w:lineRule="exact"/>
        <w:ind w:left="0" w:right="0" w:firstLine="576"/>
        <w:jc w:val="left"/>
      </w:pPr>
      <w:r>
        <w:rPr/>
        <w:t xml:space="preserve">(8) The department shall monitor trends in 988 crisis hotline caller data, as reported by designated 988 contact hubs under subsection (4)(b)(x) of this section, and submit an annual report to the governor and the appropriate committees of the legislature summarizing the data and trends beginning December 1, 2027.</w:t>
      </w:r>
    </w:p>
    <w:p>
      <w:pPr>
        <w:spacing w:before="0" w:after="0" w:line="408" w:lineRule="exact"/>
        <w:ind w:left="0" w:right="0" w:firstLine="576"/>
        <w:jc w:val="left"/>
      </w:pPr>
      <w:r>
        <w:rPr>
          <w:u w:val="single"/>
        </w:rPr>
        <w:t xml:space="preserve">(9) Subject to authorization by the national 988 administrator and the availability of amounts appropriated for this specific purpose, any Washington state subnetwork of the 988 crisis hotline dedicated to the crisis assistance needs of American Indian and Alaska Native persons shall offer services by text, chat, and other similar methods of communication to the same extent as does the general 988 crisis hotline. The department must coordinate with the substance abuse and mental health services administration for the authorization.</w:t>
      </w:r>
    </w:p>
    <w:p/>
    <w:p>
      <w:pPr>
        <w:jc w:val="center"/>
      </w:pPr>
      <w:r>
        <w:rPr>
          <w:b/>
        </w:rPr>
        <w:t>--- END ---</w:t>
      </w:r>
    </w:p>
    <w:sectPr>
      <w:pgNumType w:start="1"/>
      <w:footerReference xmlns:r="http://schemas.openxmlformats.org/officeDocument/2006/relationships" r:id="Rd0a021b6edcd41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aab3679a874443" /><Relationship Type="http://schemas.openxmlformats.org/officeDocument/2006/relationships/footer" Target="/word/footer1.xml" Id="Rd0a021b6edcd41e4" /></Relationships>
</file>