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a558d609e141d8" /></Relationships>
</file>

<file path=word/document.xml><?xml version="1.0" encoding="utf-8"?>
<w:document xmlns:w="http://schemas.openxmlformats.org/wordprocessingml/2006/main">
  <w:body>
    <w:p>
      <w:r>
        <w:t>H-2776.1</w:t>
      </w:r>
    </w:p>
    <w:p>
      <w:pPr>
        <w:jc w:val="center"/>
      </w:pPr>
      <w:r>
        <w:t>_______________________________________________</w:t>
      </w:r>
    </w:p>
    <w:p/>
    <w:p>
      <w:pPr>
        <w:jc w:val="center"/>
      </w:pPr>
      <w:r>
        <w:rPr>
          <w:b/>
        </w:rPr>
        <w:t>HOUSE BILL 2480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Klicker, Paul, Shavers, Nance, and Cheney</w:t>
      </w:r>
    </w:p>
    <w:p/>
    <w:p>
      <w:r>
        <w:rPr>
          <w:t xml:space="preserve">Read first time 01/25/24.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liability of owners or others in possession of land and water areas for injuries to recreational users; and amending RCW 4.24.210.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2023 c 183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boating, swimming, fishing,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u w:val="single"/>
        </w:rPr>
        <w:t xml:space="preserve">(iii) Conditions naturally or normally arising from road maintenance and timber harvesting do not constitute a known dangerous artificial latent condition and a landowner shall not be liable under subsection (1) of this section for unintentional injuries resulting from such conditions.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 and</w:t>
      </w:r>
    </w:p>
    <w:p>
      <w:pPr>
        <w:spacing w:before="0" w:after="0" w:line="408" w:lineRule="exact"/>
        <w:ind w:left="0" w:right="0" w:firstLine="576"/>
        <w:jc w:val="left"/>
      </w:pPr>
      <w:r>
        <w:rPr/>
        <w:t xml:space="preserve">(d) Payments to landowners for public access from state, local, or nonprofit organizations established under department of fish and wildlife cooperative public access agreements if the landowner does not charge a fee to access the land subject to the cooperative agreement.</w:t>
      </w:r>
    </w:p>
    <w:p/>
    <w:p>
      <w:pPr>
        <w:jc w:val="center"/>
      </w:pPr>
      <w:r>
        <w:rPr>
          <w:b/>
        </w:rPr>
        <w:t>--- END ---</w:t>
      </w:r>
    </w:p>
    <w:sectPr>
      <w:pgNumType w:start="1"/>
      <w:footerReference xmlns:r="http://schemas.openxmlformats.org/officeDocument/2006/relationships" r:id="Rc318df1489cd49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470a805e434ccc" /><Relationship Type="http://schemas.openxmlformats.org/officeDocument/2006/relationships/footer" Target="/word/footer1.xml" Id="Rc318df1489cd49d1" /></Relationships>
</file>