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d230ed9179451b" /></Relationships>
</file>

<file path=word/document.xml><?xml version="1.0" encoding="utf-8"?>
<w:document xmlns:w="http://schemas.openxmlformats.org/wordprocessingml/2006/main">
  <w:body>
    <w:p>
      <w:r>
        <w:t>H-2861.1</w:t>
      </w:r>
    </w:p>
    <w:p>
      <w:pPr>
        <w:jc w:val="center"/>
      </w:pPr>
      <w:r>
        <w:t>_______________________________________________</w:t>
      </w:r>
    </w:p>
    <w:p/>
    <w:p>
      <w:pPr>
        <w:jc w:val="center"/>
      </w:pPr>
      <w:r>
        <w:rPr>
          <w:b/>
        </w:rPr>
        <w:t>HOUSE BILL 2483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Chapman, Shavers, and Kloba</w:t>
      </w:r>
    </w:p>
    <w:p/>
    <w:p>
      <w:r>
        <w:rPr>
          <w:t xml:space="preserve">Read first time 01/26/24.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biochar production from agricultural and forestry biomass; amending RCW 70A.15.1030, 70A.15.5090, 70A.15.5120, and 70A.15.5140;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distributed, small-scale biochar production units for forestry and agricultural waste management of clean cellulosic biomass is consistent with the sustainable agriculture goals of the climate commitment act under RCW 70A.65.260, the sustainable farms and fields grant program identified in RCW 89.08.615, and the forest restoration goals identified in RCW 70A.65.270. Therefore, the legislature finds that the development of distributed small-scale biochar production units to generate local place-based sources of biochar from clean cellulosic biomass is a necessary component of an integrated land management strategy that:</w:t>
      </w:r>
    </w:p>
    <w:p>
      <w:pPr>
        <w:spacing w:before="0" w:after="0" w:line="408" w:lineRule="exact"/>
        <w:ind w:left="0" w:right="0" w:firstLine="576"/>
        <w:jc w:val="left"/>
      </w:pPr>
      <w:r>
        <w:rPr/>
        <w:t xml:space="preserve">(1) Reduces greenhouse gas emissions;</w:t>
      </w:r>
    </w:p>
    <w:p>
      <w:pPr>
        <w:spacing w:before="0" w:after="0" w:line="408" w:lineRule="exact"/>
        <w:ind w:left="0" w:right="0" w:firstLine="576"/>
        <w:jc w:val="left"/>
      </w:pPr>
      <w:r>
        <w:rPr/>
        <w:t xml:space="preserve">(2) Produces durable biogenic carbon storage, either in situ or for distribution elsewhere; and</w:t>
      </w:r>
    </w:p>
    <w:p>
      <w:pPr>
        <w:spacing w:before="0" w:after="0" w:line="408" w:lineRule="exact"/>
        <w:ind w:left="0" w:right="0" w:firstLine="576"/>
        <w:jc w:val="left"/>
      </w:pPr>
      <w:r>
        <w:rPr/>
        <w:t xml:space="preserve">(3) Minimizes air quality impacts from open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2020 c 20 s 1081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w:t>
      </w:r>
      <w:r>
        <w:rPr>
          <w:u w:val="single"/>
        </w:rPr>
        <w:t xml:space="preserve">(a)</w:t>
      </w:r>
      <w:r>
        <w:rPr/>
        <w:t xml:space="preserve"> "Lowest achievable emission rate" (LAER) means for any source that rate of emissions that reflects: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most stringent emission limitation that is achieved in practice by such class or category of source, whichever is more stringent.</w:t>
      </w:r>
    </w:p>
    <w:p>
      <w:pPr>
        <w:spacing w:before="0" w:after="0" w:line="408" w:lineRule="exact"/>
        <w:ind w:left="0" w:right="0" w:firstLine="576"/>
        <w:jc w:val="left"/>
      </w:pPr>
      <w:r>
        <w:rPr>
          <w:u w:val="single"/>
        </w:rPr>
        <w:t xml:space="preserve">(b)</w:t>
      </w:r>
      <w:r>
        <w:rPr/>
        <w:t xml:space="preserve">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70A.15.2260.</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consistent with the provisions of RCW 70A.15.5120.</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70A.15.3580.</w:t>
      </w:r>
    </w:p>
    <w:p>
      <w:pPr>
        <w:spacing w:before="0" w:after="0" w:line="408" w:lineRule="exact"/>
        <w:ind w:left="0" w:right="0" w:firstLine="576"/>
        <w:jc w:val="left"/>
      </w:pPr>
      <w:r>
        <w:rPr>
          <w:u w:val="single"/>
        </w:rPr>
        <w:t xml:space="preserve">(25) "Biochar" means a carbon-rich material produced during the pyrolysis process or solid material obtained from the thermochemical conversion of biomass in an oxygen-limited environment, derived from clean cellulosic biomass from forest and agricultural sources.</w:t>
      </w:r>
    </w:p>
    <w:p>
      <w:pPr>
        <w:spacing w:before="0" w:after="0" w:line="408" w:lineRule="exact"/>
        <w:ind w:left="0" w:right="0" w:firstLine="576"/>
        <w:jc w:val="left"/>
      </w:pPr>
      <w:r>
        <w:rPr>
          <w:u w:val="single"/>
        </w:rPr>
        <w:t xml:space="preserve">(26) "Biochar micro unit" means a mobile biochar production unit utilizing fire physics to attain reduced emissions relative to open burning that consumes a maximum of 25 green tons per month of clean cellulosic biomass.</w:t>
      </w:r>
    </w:p>
    <w:p>
      <w:pPr>
        <w:spacing w:before="0" w:after="0" w:line="408" w:lineRule="exact"/>
        <w:ind w:left="0" w:right="0" w:firstLine="576"/>
        <w:jc w:val="left"/>
      </w:pPr>
      <w:r>
        <w:rPr>
          <w:u w:val="single"/>
        </w:rPr>
        <w:t xml:space="preserve">(27) "Biochar mini unit" means a mobile biochar production unit utilizing air curtain incinerator technology that consumes a maximum of 150 green tons per month of clean cellulosic biomass.</w:t>
      </w:r>
    </w:p>
    <w:p>
      <w:pPr>
        <w:spacing w:before="0" w:after="0" w:line="408" w:lineRule="exact"/>
        <w:ind w:left="0" w:right="0" w:firstLine="576"/>
        <w:jc w:val="left"/>
      </w:pPr>
      <w:r>
        <w:rPr>
          <w:u w:val="single"/>
        </w:rPr>
        <w:t xml:space="preserve">(28)(a) "Clean cellulosic </w:t>
      </w:r>
      <w:r>
        <w:rPr>
          <w:u w:val="single"/>
        </w:rPr>
        <w:t xml:space="preserve">biomass" means those residuals that are akin to traditional cellulosic biomass including, but not limited to: (i) Agricultural and forest-derived biomass including green wood, forest thinnings, clean and unadulterated bark, sawdust, trim, tree harvesting residuals from logging and sawmill materials, hogged fuel, and wood pellets; (ii) urban wood including tree trimmings, stumps, and related forest-derived biomass from urban settings; (iii) corn stover and other biomass crops used specifically for the production of cellulosic biofuels including energy cane, other fast growing grasses, and by-products of ethanol natural fermentation processes; (iv) bagasse and other crop residues including peanut shells, vines, orchard trees, hulls, seeds, spent grains, cotton by-products, corn and peanut production residues, rice milling, and grain elevator operation residues; and (v) wood collected from forest fire clearance activities, trees and clean wood found in disaster debris, and clean biomass from land clearing operations.</w:t>
      </w:r>
    </w:p>
    <w:p>
      <w:pPr>
        <w:spacing w:before="0" w:after="0" w:line="408" w:lineRule="exact"/>
        <w:ind w:left="0" w:right="0" w:firstLine="576"/>
        <w:jc w:val="left"/>
      </w:pPr>
      <w:r>
        <w:rPr>
          <w:u w:val="single"/>
        </w:rPr>
        <w:t xml:space="preserve">(b) These fuels are not secondary materials or solid wastes unless discarded.</w:t>
      </w:r>
    </w:p>
    <w:p>
      <w:pPr>
        <w:spacing w:before="0" w:after="0" w:line="408" w:lineRule="exact"/>
        <w:ind w:left="0" w:right="0" w:firstLine="576"/>
        <w:jc w:val="left"/>
      </w:pPr>
      <w:r>
        <w:rPr>
          <w:u w:val="single"/>
        </w:rPr>
        <w:t xml:space="preserve">(c) Clean biomass is biomass that does not contain contaminants at concentrations not normally associated with virgin biomass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5090</w:t>
      </w:r>
      <w:r>
        <w:rPr/>
        <w:t xml:space="preserve"> and 2020 c 20 s 1140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70A.15.5100.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w:t>
      </w:r>
    </w:p>
    <w:p>
      <w:pPr>
        <w:spacing w:before="0" w:after="0" w:line="408" w:lineRule="exact"/>
        <w:ind w:left="0" w:right="0" w:firstLine="576"/>
        <w:jc w:val="left"/>
      </w:pPr>
      <w:r>
        <w:rPr/>
        <w:t xml:space="preserve">(b) Incidental agricultural burning consistent with provisions established in RCW 70A.15.5070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70A.15.5100 at the time the permit is issued shall assess and collect permit fees for burning under this section. All fees collected shall be deposited in the air pollution control account created in RCW 70A.15.1010,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w:t>
      </w:r>
      <w:r>
        <w:t>((</w:t>
      </w:r>
      <w:r>
        <w:rPr>
          <w:strike/>
        </w:rPr>
        <w:t xml:space="preserve">three dollars and seventy-five cents</w:t>
      </w:r>
      <w:r>
        <w:t>))</w:t>
      </w:r>
      <w:r>
        <w:rPr/>
        <w:t xml:space="preserve"> </w:t>
      </w:r>
      <w:r>
        <w:rPr>
          <w:u w:val="single"/>
        </w:rPr>
        <w:t xml:space="preserve">$3.75</w:t>
      </w:r>
      <w:r>
        <w:rPr/>
        <w:t xml:space="preserve"> per acre to be burned</w:t>
      </w:r>
      <w:r>
        <w:t>((</w:t>
      </w:r>
      <w:r>
        <w:rPr>
          <w:strike/>
        </w:rPr>
        <w:t xml:space="preserve">,</w:t>
      </w:r>
      <w:r>
        <w:t>))</w:t>
      </w:r>
      <w:r>
        <w:rPr/>
        <w:t xml:space="preserve"> or</w:t>
      </w:r>
      <w:r>
        <w:rPr>
          <w:u w:val="single"/>
        </w:rPr>
        <w:t xml:space="preserve">,</w:t>
      </w:r>
      <w:r>
        <w:rPr/>
        <w:t xml:space="preserve"> in the case of pile burning</w:t>
      </w:r>
      <w:r>
        <w:rPr>
          <w:u w:val="single"/>
        </w:rPr>
        <w:t xml:space="preserve">,</w:t>
      </w:r>
      <w:r>
        <w:rPr/>
        <w:t xml:space="preserve"> shall not exceed </w:t>
      </w:r>
      <w:r>
        <w:t>((</w:t>
      </w:r>
      <w:r>
        <w:rPr>
          <w:strike/>
        </w:rPr>
        <w:t xml:space="preserve">one dollar</w:t>
      </w:r>
      <w:r>
        <w:t>))</w:t>
      </w:r>
      <w:r>
        <w:rPr/>
        <w:t xml:space="preserve"> </w:t>
      </w:r>
      <w:r>
        <w:rPr>
          <w:u w:val="single"/>
        </w:rPr>
        <w:t xml:space="preserve">$1.00</w:t>
      </w:r>
      <w:r>
        <w:rPr/>
        <w:t xml:space="preserve"> per ton of material burned </w:t>
      </w:r>
      <w:r>
        <w:rPr>
          <w:u w:val="single"/>
        </w:rPr>
        <w:t xml:space="preserve">or, in the case of biochar production fees, shall be $1.00 per ton of agricultural waste consumed</w:t>
      </w:r>
      <w:r>
        <w:rPr/>
        <w:t xml:space="preserve">.</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70A.15.5110, is allowed within the urban growth area as described in RCW 70A.15.5020 if the burning is not conducted during air quality episodes, or where a determination of impaired air quality has been made as provided in RCW 70A.15.3580,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5120</w:t>
      </w:r>
      <w:r>
        <w:rPr/>
        <w:t xml:space="preserve"> and 2020 c 20 s 1143 are each amended to read as follows:</w:t>
      </w:r>
    </w:p>
    <w:p>
      <w:pPr>
        <w:spacing w:before="0" w:after="0" w:line="408" w:lineRule="exact"/>
        <w:ind w:left="0" w:right="0" w:firstLine="576"/>
        <w:jc w:val="left"/>
      </w:pPr>
      <w:r>
        <w:rPr/>
        <w:t xml:space="preserve">(1) The department of natural resources is responsible for issuing and regulating burning permits required by it relating to the following activities for the protection of life or property and for the public health, safety, and welfare:</w:t>
      </w:r>
    </w:p>
    <w:p>
      <w:pPr>
        <w:spacing w:before="0" w:after="0" w:line="408" w:lineRule="exact"/>
        <w:ind w:left="0" w:right="0" w:firstLine="576"/>
        <w:jc w:val="left"/>
      </w:pPr>
      <w:r>
        <w:rPr/>
        <w:t xml:space="preserve">(a) Abating or prevention of a forest fire hazard;</w:t>
      </w:r>
    </w:p>
    <w:p>
      <w:pPr>
        <w:spacing w:before="0" w:after="0" w:line="408" w:lineRule="exact"/>
        <w:ind w:left="0" w:right="0" w:firstLine="576"/>
        <w:jc w:val="left"/>
      </w:pPr>
      <w:r>
        <w:rPr/>
        <w:t xml:space="preserve">(b) Reducing the risk of a wildfire under RCW 70A.15.5020(5);</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including but not limited to forest health and resiliency, decreasing forest insect or disease susceptibility, maintaining or restoring native vegetation, or otherwise enhancing resiliency to fire; </w:t>
      </w:r>
      <w:r>
        <w:t>((</w:t>
      </w:r>
      <w:r>
        <w:rPr>
          <w:strike/>
        </w:rPr>
        <w:t xml:space="preserve">and</w:t>
      </w:r>
      <w:r>
        <w:t>))</w:t>
      </w:r>
    </w:p>
    <w:p>
      <w:pPr>
        <w:spacing w:before="0" w:after="0" w:line="408" w:lineRule="exact"/>
        <w:ind w:left="0" w:right="0" w:firstLine="576"/>
        <w:jc w:val="left"/>
      </w:pPr>
      <w:r>
        <w:rPr/>
        <w:t xml:space="preserve">(e) </w:t>
      </w:r>
      <w:r>
        <w:rPr>
          <w:u w:val="single"/>
        </w:rPr>
        <w:t xml:space="preserve">Producing biochar with biochar micro units or biochar mini units from the burning of clean cellulosic biomass from forestry operations; and</w:t>
      </w:r>
    </w:p>
    <w:p>
      <w:pPr>
        <w:spacing w:before="0" w:after="0" w:line="408" w:lineRule="exact"/>
        <w:ind w:left="0" w:right="0" w:firstLine="576"/>
        <w:jc w:val="left"/>
      </w:pPr>
      <w:r>
        <w:rPr>
          <w:u w:val="single"/>
        </w:rPr>
        <w:t xml:space="preserve">(f)</w:t>
      </w:r>
      <w:r>
        <w:rPr/>
        <w:t xml:space="preserv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 except for the issuance of permits for reducing the risk of wildfire under RCW 70A.15.5020(5). The department of natural resources may enter into cooperative agreements with local fire protection agencies to issue permits for reducing wildfire risk under RCW 70A.15.5020(5).</w:t>
      </w:r>
    </w:p>
    <w:p>
      <w:pPr>
        <w:spacing w:before="0" w:after="0" w:line="408" w:lineRule="exact"/>
        <w:ind w:left="0" w:right="0" w:firstLine="576"/>
        <w:jc w:val="left"/>
      </w:pPr>
      <w:r>
        <w:rPr/>
        <w:t xml:space="preserve">(3) Permit fees shall be assessed for wildfire risk reduction</w:t>
      </w:r>
      <w:r>
        <w:rPr>
          <w:u w:val="single"/>
        </w:rPr>
        <w:t xml:space="preserve">, biochar production,</w:t>
      </w:r>
      <w:r>
        <w:rPr/>
        <w:t xml:space="preserve"> and for silvicultural burning under the jurisdiction of the department of natural resources and collected by the department of natural resources as provided for in this section. All fees shall be deposited in the air pollution control account, created in RCW 70A.15.1010. The legislature shall appropriate to the department of natural resources funds from the air pollution control account to enforce and administer the program under this section and RCW 70A.15.5130, 70A.15.5140, and 70A.15.5150.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5140</w:t>
      </w:r>
      <w:r>
        <w:rPr/>
        <w:t xml:space="preserve"> and 2020 c 20 s 1144 are each amended to read as follows:</w:t>
      </w:r>
    </w:p>
    <w:p>
      <w:pPr>
        <w:spacing w:before="0" w:after="0" w:line="408" w:lineRule="exact"/>
        <w:ind w:left="0" w:right="0" w:firstLine="576"/>
        <w:jc w:val="left"/>
      </w:pPr>
      <w:r>
        <w:rPr>
          <w:u w:val="single"/>
        </w:rPr>
        <w:t xml:space="preserve">(1)</w:t>
      </w:r>
      <w:r>
        <w:rPr/>
        <w:t xml:space="preserve"> The department of natural resources, in granting burning permits for fires for the purposes set forth in RCW 70A.15.5120, shall condition the issuance and use of such permits to comply to the extent feasible with air quality standards established by the department of ecology.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u w:val="single"/>
        </w:rPr>
        <w:t xml:space="preserve">(2)(a)</w:t>
      </w:r>
      <w:r>
        <w:rPr/>
        <w:t xml:space="preserve"> 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Slash production minimization</w:t>
      </w:r>
      <w:r>
        <w:t>((</w:t>
      </w:r>
      <w:r>
        <w:rPr>
          <w:strike/>
        </w:rPr>
        <w:t xml:space="preserve">, (2) slash</w:t>
      </w:r>
      <w:r>
        <w:t>))</w:t>
      </w:r>
      <w:r>
        <w:rPr>
          <w:u w:val="single"/>
        </w:rPr>
        <w:t xml:space="preserve">;</w:t>
      </w:r>
    </w:p>
    <w:p>
      <w:pPr>
        <w:spacing w:before="0" w:after="0" w:line="408" w:lineRule="exact"/>
        <w:ind w:left="0" w:right="0" w:firstLine="576"/>
        <w:jc w:val="left"/>
      </w:pPr>
      <w:r>
        <w:rPr>
          <w:u w:val="single"/>
        </w:rPr>
        <w:t xml:space="preserve">(ii) Slash</w:t>
      </w:r>
      <w:r>
        <w:rPr/>
        <w:t xml:space="preserve"> utilization</w:t>
      </w:r>
      <w:r>
        <w:t>((</w:t>
      </w:r>
      <w:r>
        <w:rPr>
          <w:strike/>
        </w:rPr>
        <w:t xml:space="preserve">, (3) nonburning</w:t>
      </w:r>
      <w:r>
        <w:t>))</w:t>
      </w:r>
      <w:r>
        <w:rPr>
          <w:u w:val="single"/>
        </w:rPr>
        <w:t xml:space="preserve">;</w:t>
      </w:r>
    </w:p>
    <w:p>
      <w:pPr>
        <w:spacing w:before="0" w:after="0" w:line="408" w:lineRule="exact"/>
        <w:ind w:left="0" w:right="0" w:firstLine="576"/>
        <w:jc w:val="left"/>
      </w:pPr>
      <w:r>
        <w:rPr>
          <w:u w:val="single"/>
        </w:rPr>
        <w:t xml:space="preserve">(iii) Nonburning</w:t>
      </w:r>
      <w:r>
        <w:rPr/>
        <w:t xml:space="preserve"> disposal</w:t>
      </w:r>
      <w:r>
        <w:t>((</w:t>
      </w:r>
      <w:r>
        <w:rPr>
          <w:strike/>
        </w:rPr>
        <w:t xml:space="preserve">, (4) silvicultural</w:t>
      </w:r>
      <w:r>
        <w:t>))</w:t>
      </w:r>
      <w:r>
        <w:rPr>
          <w:u w:val="single"/>
        </w:rPr>
        <w:t xml:space="preserve">;</w:t>
      </w:r>
    </w:p>
    <w:p>
      <w:pPr>
        <w:spacing w:before="0" w:after="0" w:line="408" w:lineRule="exact"/>
        <w:ind w:left="0" w:right="0" w:firstLine="576"/>
        <w:jc w:val="left"/>
      </w:pPr>
      <w:r>
        <w:rPr>
          <w:u w:val="single"/>
        </w:rPr>
        <w:t xml:space="preserve">(iv) Silvicultural</w:t>
      </w:r>
      <w:r>
        <w:rPr/>
        <w:t xml:space="preserve"> burning</w:t>
      </w:r>
      <w:r>
        <w:rPr>
          <w:u w:val="single"/>
        </w:rPr>
        <w:t xml:space="preserve">; and</w:t>
      </w:r>
    </w:p>
    <w:p>
      <w:pPr>
        <w:spacing w:before="0" w:after="0" w:line="408" w:lineRule="exact"/>
        <w:ind w:left="0" w:right="0" w:firstLine="576"/>
        <w:jc w:val="left"/>
      </w:pPr>
      <w:r>
        <w:rPr>
          <w:u w:val="single"/>
        </w:rPr>
        <w:t xml:space="preserve">(v) Producing biochar using biochar micro units or biochar mini units</w:t>
      </w:r>
      <w:r>
        <w:rPr/>
        <w:t xml:space="preserve">.</w:t>
      </w:r>
    </w:p>
    <w:p>
      <w:pPr>
        <w:spacing w:before="0" w:after="0" w:line="408" w:lineRule="exact"/>
        <w:ind w:left="0" w:right="0" w:firstLine="576"/>
        <w:jc w:val="left"/>
      </w:pPr>
      <w:r>
        <w:rPr>
          <w:u w:val="single"/>
        </w:rPr>
        <w:t xml:space="preserve">(b)</w:t>
      </w:r>
      <w:r>
        <w:rPr/>
        <w:t xml:space="preserve"> Such alternative methods shall be evaluated as to the relative impact on air, water, and land pollution, public health, and their financial feasibility.</w:t>
      </w:r>
    </w:p>
    <w:p>
      <w:pPr>
        <w:spacing w:before="0" w:after="0" w:line="408" w:lineRule="exact"/>
        <w:ind w:left="0" w:right="0" w:firstLine="576"/>
        <w:jc w:val="left"/>
      </w:pPr>
      <w:r>
        <w:rPr>
          <w:u w:val="single"/>
        </w:rPr>
        <w:t xml:space="preserve">(3)</w:t>
      </w:r>
      <w:r>
        <w:rPr/>
        <w:t xml:space="preserve"> The department of natural resources shall not issue burning permits and shall revoke previously issued permits at any time in any area where the department of ecology or local board has declared a stage of impaired air quality as defined in RCW 70A.15.3580.</w:t>
      </w:r>
    </w:p>
    <w:p/>
    <w:p>
      <w:pPr>
        <w:jc w:val="center"/>
      </w:pPr>
      <w:r>
        <w:rPr>
          <w:b/>
        </w:rPr>
        <w:t>--- END ---</w:t>
      </w:r>
    </w:p>
    <w:sectPr>
      <w:pgNumType w:start="1"/>
      <w:footerReference xmlns:r="http://schemas.openxmlformats.org/officeDocument/2006/relationships" r:id="Ra0ce0967e1904d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bcdf65026947d7" /><Relationship Type="http://schemas.openxmlformats.org/officeDocument/2006/relationships/footer" Target="/word/footer1.xml" Id="Ra0ce0967e1904d27" /></Relationships>
</file>