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502db827d444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1073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15,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1073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1073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Harris, Tharinger, Ryu, Leavitt, Macri, Caldier, Santos, and Ormsby)</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assistants; amending RCW 18.360.010, 18.360.040, and 18.360.050;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2021 c 44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rPr/>
        <w:t xml:space="preserve">(8)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rPr/>
        <w:t xml:space="preserve">(9)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(10) "Secretary" means the secretary of the department of health.</w:t>
      </w:r>
    </w:p>
    <w:p>
      <w:pPr>
        <w:spacing w:before="0" w:after="0" w:line="408" w:lineRule="exact"/>
        <w:ind w:left="0" w:right="0" w:firstLine="576"/>
        <w:jc w:val="left"/>
      </w:pPr>
      <w:r>
        <w:rPr/>
        <w:t xml:space="preserve">(11)(a) "Supervision" means supervision of procedures permitted pursuant to this chapter by a health care practitioner who is physically present and is immediately available in the facility, except as provided in (b) and (c) of this subsection.</w:t>
      </w:r>
    </w:p>
    <w:p>
      <w:pPr>
        <w:spacing w:before="0" w:after="0" w:line="408" w:lineRule="exact"/>
        <w:ind w:left="0" w:right="0" w:firstLine="576"/>
        <w:jc w:val="left"/>
      </w:pPr>
      <w:r>
        <w:rPr/>
        <w:t xml:space="preserve">(b) The health care practitioner does not need to be present during procedures to withdraw blood, </w:t>
      </w:r>
      <w:r>
        <w:rPr>
          <w:u w:val="single"/>
        </w:rPr>
        <w:t xml:space="preserve">administer vaccines, or obtain specimens for or perform diagnostic testing,</w:t>
      </w:r>
      <w:r>
        <w:rPr/>
        <w:t xml:space="preserve"> but must be immediately available.</w:t>
      </w:r>
    </w:p>
    <w:p>
      <w:pPr>
        <w:spacing w:before="0" w:after="0" w:line="408" w:lineRule="exact"/>
        <w:ind w:left="0" w:right="0" w:firstLine="576"/>
        <w:jc w:val="left"/>
      </w:pPr>
      <w:r>
        <w:rPr/>
        <w:t xml:space="preserve">(c) During a telemedicine visit, supervision over a medical assistant assisting a health care practitioner with the telemedicine visit may be provided through interactive audio and video telemedicine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2017 c 336 s 17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w:t>
      </w:r>
      <w:r>
        <w:rPr>
          <w:u w:val="single"/>
        </w:rPr>
        <w:t xml:space="preserve">and issuance of a certification,</w:t>
      </w:r>
      <w:r>
        <w:rPr/>
        <w:t xml:space="preserve"> or after one year, whichever occurs first, and may not be renewed.</w:t>
      </w:r>
    </w:p>
    <w:p>
      <w:pPr>
        <w:spacing w:before="0" w:after="0" w:line="408" w:lineRule="exact"/>
        <w:ind w:left="0" w:right="0" w:firstLine="576"/>
        <w:jc w:val="left"/>
      </w:pPr>
      <w:r>
        <w:rPr/>
        <w:t xml:space="preserve">(2)</w:t>
      </w:r>
      <w:r>
        <w:rPr>
          <w:u w:val="single"/>
        </w:rPr>
        <w:t xml:space="preserve">(a)</w:t>
      </w:r>
      <w:r>
        <w:rPr/>
        <w:t xml:space="preserve">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u w:val="single"/>
        </w:rPr>
        <w:t xml:space="preserve">(b) In order to allow sufficient time for the processing of a medical assistant-hemodialysis technician certification, applicants for that credential who have completed their training program are allowed to continue to work at dialysis facilities, under the level of supervision required for the training program, for a period of up to 180 days after filing their application, to facilitate patient continuity of care.</w:t>
      </w:r>
    </w:p>
    <w:p>
      <w:pPr>
        <w:spacing w:before="0" w:after="0" w:line="408" w:lineRule="exact"/>
        <w:ind w:left="0" w:right="0" w:firstLine="576"/>
        <w:jc w:val="left"/>
      </w:pPr>
      <w:r>
        <w:rPr/>
        <w:t xml:space="preserve">(3)</w:t>
      </w:r>
      <w:r>
        <w:rPr>
          <w:u w:val="single"/>
        </w:rPr>
        <w:t xml:space="preserve">(a)</w:t>
      </w:r>
      <w:r>
        <w:rPr/>
        <w:t xml:space="preserve"> The secretary shall issue a certification as a medical assistant-phlebotomist to any person who meets the qualifications for a medical assistant-phlebotomist established under RCW 18.360.030.</w:t>
      </w:r>
    </w:p>
    <w:p>
      <w:pPr>
        <w:spacing w:before="0" w:after="0" w:line="408" w:lineRule="exact"/>
        <w:ind w:left="0" w:right="0" w:firstLine="576"/>
        <w:jc w:val="left"/>
      </w:pPr>
      <w:r>
        <w:rPr>
          <w:u w:val="single"/>
        </w:rPr>
        <w:t xml:space="preserve">(b) In order to allow sufficient time for the processing of a medical assistant-phlebotomist certification, applicants for that credential who have completed their training program are allowed to work, under the level of supervision required for the training program, for a period of up to 180 days after filing their application, to facilitate access to services.</w:t>
      </w:r>
    </w:p>
    <w:p>
      <w:pPr>
        <w:spacing w:before="0" w:after="0" w:line="408" w:lineRule="exact"/>
        <w:ind w:left="0" w:right="0" w:firstLine="576"/>
        <w:jc w:val="left"/>
      </w:pPr>
      <w:r>
        <w:rPr/>
        <w:t xml:space="preserve">(4) 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rPr/>
        <w:t xml:space="preserve">(5)(a)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(5),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rPr/>
        <w:t xml:space="preserve">(6) A certification issued under subsections (1) through (3) of this section is transferable between different practice settings. A certification under subsection (4)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2014 c 138 s 1 are each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t xml:space="preserve">(g) Intravenous injections. A medical assistant-certified may </w:t>
      </w:r>
      <w:r>
        <w:rPr>
          <w:u w:val="single"/>
        </w:rPr>
        <w:t xml:space="preserve">establish intravenous lines for diagnostic or therapeutic purposes, without administering medications, under the supervision of a health care practitioner, and</w:t>
      </w:r>
      <w:r>
        <w:rPr/>
        <w:t xml:space="preserve">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w:t>
      </w:r>
      <w:r>
        <w:t>((</w:t>
      </w:r>
      <w:r>
        <w:rPr>
          <w:strike/>
        </w:rPr>
        <w:t xml:space="preserve">utilizing no more than local anesthetic</w:t>
      </w:r>
      <w:r>
        <w:t>))</w:t>
      </w:r>
      <w:r>
        <w:rPr>
          <w:u w:val="single"/>
        </w:rPr>
        <w:t xml:space="preserve">, including those with minimal sedation</w:t>
      </w:r>
      <w:r>
        <w:rPr/>
        <w:t xml:space="preserve">. The department may, by rule, prohibit duties authorized under this subsection (4)(d)(v)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 </w:t>
      </w:r>
      <w:r>
        <w:rPr>
          <w:u w:val="single"/>
        </w:rPr>
        <w:t xml:space="preserve">Diagnostic testing and electrocardiography.</w:t>
      </w:r>
    </w:p>
    <w:p>
      <w:pPr>
        <w:spacing w:before="0" w:after="0" w:line="408" w:lineRule="exact"/>
        <w:ind w:left="0" w:right="0" w:firstLine="576"/>
        <w:jc w:val="left"/>
      </w:pPr>
      <w:r>
        <w:rPr>
          <w:u w:val="single"/>
        </w:rPr>
        <w:t xml:space="preserve">(f)</w:t>
      </w:r>
      <w:r>
        <w:rPr/>
        <w:t xml:space="preserve">(i)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Administering eye drops, topical ointments, and vaccines, including combination or multidose vaccines.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Urethral catheterization when appropriately trained.</w:t>
      </w:r>
    </w:p>
    <w:p>
      <w:pPr>
        <w:spacing w:before="0" w:after="0" w:line="408" w:lineRule="exact"/>
        <w:ind w:left="0" w:right="0" w:firstLine="576"/>
        <w:jc w:val="left"/>
      </w:pPr>
      <w:r>
        <w:rPr>
          <w:u w:val="single"/>
        </w:rPr>
        <w:t xml:space="preserve">(i) Administering medications:</w:t>
      </w:r>
    </w:p>
    <w:p>
      <w:pPr>
        <w:spacing w:before="0" w:after="0" w:line="408" w:lineRule="exact"/>
        <w:ind w:left="0" w:right="0" w:firstLine="576"/>
        <w:jc w:val="left"/>
      </w:pPr>
      <w:r>
        <w:rPr>
          <w:u w:val="single"/>
        </w:rPr>
        <w:t xml:space="preserve">(i) A medical assistant-registered may only administer medications if the drugs are:</w:t>
      </w:r>
    </w:p>
    <w:p>
      <w:pPr>
        <w:spacing w:before="0" w:after="0" w:line="408" w:lineRule="exact"/>
        <w:ind w:left="0" w:right="0" w:firstLine="576"/>
        <w:jc w:val="left"/>
      </w:pPr>
      <w:r>
        <w:rPr>
          <w:u w:val="single"/>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u w:val="single"/>
        </w:rPr>
        <w:t xml:space="preserve">(B) Limited to legend drugs, vaccines, and Schedule III through V controlled substances as authorized by a health care practitioner under the scope of his or her license and consistent with rules adopted by the secretary under (i)(ii) of this subsection; and</w:t>
      </w:r>
    </w:p>
    <w:p>
      <w:pPr>
        <w:spacing w:before="0" w:after="0" w:line="408" w:lineRule="exact"/>
        <w:ind w:left="0" w:right="0" w:firstLine="576"/>
        <w:jc w:val="left"/>
      </w:pPr>
      <w:r>
        <w:rPr>
          <w:u w:val="single"/>
        </w:rPr>
        <w:t xml:space="preserve">(C) Administered pursuant to a written order from a health care practitioner.</w:t>
      </w:r>
    </w:p>
    <w:p>
      <w:pPr>
        <w:spacing w:before="0" w:after="0" w:line="408" w:lineRule="exact"/>
        <w:ind w:left="0" w:right="0" w:firstLine="576"/>
        <w:jc w:val="left"/>
      </w:pPr>
      <w:r>
        <w:rPr>
          <w:u w:val="single"/>
        </w:rPr>
        <w:t xml:space="preserve">(ii) A medical assistant-registered may only administer medication for intramuscular injections. A medical assistant-registered may not administer experimental drugs or chemotherapy agents. The secretary may, by rule, further limit the drugs that may be administered under this subsection (4)(i). The rules adopted under this subsection must limit the drugs based on risk, class, or route.</w:t>
      </w:r>
    </w:p>
    <w:p>
      <w:pPr>
        <w:spacing w:before="0" w:after="0" w:line="408" w:lineRule="exact"/>
        <w:ind w:left="0" w:right="0" w:firstLine="576"/>
        <w:jc w:val="left"/>
      </w:pPr>
      <w:r>
        <w:rPr>
          <w:u w:val="single"/>
        </w:rPr>
        <w:t xml:space="preserve">(j) Intramuscular injections. A medical assistant-registered may administer intramuscular injections for diagnostic or therapeutic agents under the immediate supervision of a health care practitioner if the medical assistant-registered meets minimum standards established by the secretary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19c4b28976147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c6024085fe4aff" /><Relationship Type="http://schemas.openxmlformats.org/officeDocument/2006/relationships/footer" Target="/word/footer1.xml" Id="Ra19c4b289761477f" /></Relationships>
</file>