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3137e28a57488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1085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28,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2023</w:t>
            </w:r>
          </w:p>
          <w:p>
            <w:pPr>
              <w:ind w:left="0" w:right="0" w:firstLine="360"/>
            </w:pPr>
            <w:r>
              <w:t xml:space="preserve">Yeas </w:t>
              <w:t xml:space="preserve">37</w:t>
            </w:r>
            <w:r>
              <w:t xml:space="preserve">  Nays </w:t>
              <w:t xml:space="preserve">11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1085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1085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Environment &amp; Energy (originally sponsored by Representatives Mena, Bateman, Reed, Fitzgibbon, Ramel, Peterson, Pollet, Berry, Walen, Doglio, Macri, Simmons, Thai, Cortes, Kloba, and Ormsby)</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plastic pollution; amending RCW 43.21B.110 and 43.21B.300; adding a new section to chapter 19.27 RCW; adding new sections to chapter 70A.245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to reduce unnecessary plastic waste and sources of plastic pollution in the environment, especially where less-polluting and more sustainable alternatives to plastic products and packaging are available. In this act, the legislature intends to reduce three such sources of plastic and associated pollution:</w:t>
      </w:r>
    </w:p>
    <w:p>
      <w:pPr>
        <w:spacing w:before="0" w:after="0" w:line="408" w:lineRule="exact"/>
        <w:ind w:left="0" w:right="0" w:firstLine="576"/>
        <w:jc w:val="left"/>
      </w:pPr>
      <w:r>
        <w:rPr/>
        <w:t xml:space="preserve">(1) Single-use plastic water bottles, which frequently end up as litter;</w:t>
      </w:r>
    </w:p>
    <w:p>
      <w:pPr>
        <w:spacing w:before="0" w:after="0" w:line="408" w:lineRule="exact"/>
        <w:ind w:left="0" w:right="0" w:firstLine="576"/>
        <w:jc w:val="left"/>
      </w:pPr>
      <w:r>
        <w:rPr/>
        <w:t xml:space="preserve">(2) The small plastic containers, wrappers, and packaging for personal health and beauty products, which are still often provided in lodging establishments but easily substituted by bulk dispensers and which are difficult to recycle in current systems; and</w:t>
      </w:r>
    </w:p>
    <w:p>
      <w:pPr>
        <w:spacing w:before="0" w:after="0" w:line="408" w:lineRule="exact"/>
        <w:ind w:left="0" w:right="0" w:firstLine="576"/>
        <w:jc w:val="left"/>
      </w:pPr>
      <w:r>
        <w:rPr/>
        <w:t xml:space="preserve">(3) Certain thin-walled or soft-shell floating extruded or expanded plastic foam structures, which frequently degrade in the environment and contribute to small and microplastic pollution of marine and shoreline environments.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In any construction subject to the requirements of this chapter in which a drinking fountain is required under the international building code as amended and adopted by the building code council, the rules adopted by the building code council must also require the provision of a bottle filling station, or a combined bottle filling station and drinking fountain for each drinking fountain that is required.</w:t>
      </w:r>
    </w:p>
    <w:p>
      <w:pPr>
        <w:spacing w:before="0" w:after="0" w:line="408" w:lineRule="exact"/>
        <w:ind w:left="0" w:right="0" w:firstLine="576"/>
        <w:jc w:val="left"/>
      </w:pPr>
      <w:r>
        <w:rPr/>
        <w:t xml:space="preserve">(2) The rules required under this section must take effect and be implemented by July 1, 2026, and may be periodically updated thereafter.</w:t>
      </w:r>
    </w:p>
    <w:p>
      <w:pPr>
        <w:spacing w:before="0" w:after="0" w:line="408" w:lineRule="exact"/>
        <w:ind w:left="0" w:right="0" w:firstLine="576"/>
        <w:jc w:val="left"/>
      </w:pPr>
      <w:r>
        <w:rPr/>
        <w:t xml:space="preserve">(3) For the purposes of this section, "bottle filling station" means a plumbing fixture connected to the potable water distribution system and sanitary drainage system that is designed and intended for filling personal use drinking water bottles or containers not less than 10 inches (254 millimeters) in height. A bottle filling station may be separate from or integral to a drinking fountain and may incorporate a water filter and a cooling system for chilling the drinking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 Beginning January 1, 2024, it is prohibited to sell, distribute, install, or arrange for the installation of in or into Washington state:</w:t>
      </w:r>
    </w:p>
    <w:p>
      <w:pPr>
        <w:spacing w:before="0" w:after="0" w:line="408" w:lineRule="exact"/>
        <w:ind w:left="0" w:right="0" w:firstLine="576"/>
        <w:jc w:val="left"/>
      </w:pPr>
      <w:r>
        <w:rPr/>
        <w:t xml:space="preserve">(a) Overwater structures containing expanded or extruded plastic foam that is not fully enclosed and contained in a shell made of plastic with a minimum thickness of 0.15 inches, concrete, aluminum, or steel; and</w:t>
      </w:r>
    </w:p>
    <w:p>
      <w:pPr>
        <w:spacing w:before="0" w:after="0" w:line="408" w:lineRule="exact"/>
        <w:ind w:left="0" w:right="0" w:firstLine="576"/>
        <w:jc w:val="left"/>
      </w:pPr>
      <w:r>
        <w:rPr/>
        <w:t xml:space="preserve">(b) Blocks or floats containing or comprised of expanded or extruded plastic foam that are not fully enclosed and contained in a shell made of plastic with a minimum thickness of 0.15 inches, concrete, aluminum, or steel, and that are intended for use in or in conjunction with overwater structures.</w:t>
      </w:r>
    </w:p>
    <w:p>
      <w:pPr>
        <w:spacing w:before="0" w:after="0" w:line="408" w:lineRule="exact"/>
        <w:ind w:left="0" w:right="0" w:firstLine="576"/>
        <w:jc w:val="left"/>
      </w:pPr>
      <w:r>
        <w:rPr/>
        <w:t xml:space="preserve">(2)(a) The department may adopt rules to implement, administer, and enforce this section.</w:t>
      </w:r>
    </w:p>
    <w:p>
      <w:pPr>
        <w:spacing w:before="0" w:after="0" w:line="408" w:lineRule="exact"/>
        <w:ind w:left="0" w:right="0" w:firstLine="576"/>
        <w:jc w:val="left"/>
      </w:pPr>
      <w:r>
        <w:rPr/>
        <w:t xml:space="preserve">(b) A person in violation of this section is subject to a civil penalty for each violation in an amount not to exceed $10,000.</w:t>
      </w:r>
    </w:p>
    <w:p>
      <w:pPr>
        <w:spacing w:before="0" w:after="0" w:line="408" w:lineRule="exact"/>
        <w:ind w:left="0" w:right="0" w:firstLine="576"/>
        <w:jc w:val="left"/>
      </w:pPr>
      <w:r>
        <w:rPr/>
        <w:t xml:space="preserve">(c) Penalties collected under this section must be deposited in the model toxics control operating account created in RCW 70A.305.180.</w:t>
      </w:r>
    </w:p>
    <w:p>
      <w:pPr>
        <w:spacing w:before="0" w:after="0" w:line="408" w:lineRule="exact"/>
        <w:ind w:left="0" w:right="0" w:firstLine="576"/>
        <w:jc w:val="left"/>
      </w:pPr>
      <w:r>
        <w:rPr/>
        <w:t xml:space="preserve">(d) Penalties issued under this section are appealable to the pollution control hearings board established in chapter 43.21B RCW.</w:t>
      </w:r>
    </w:p>
    <w:p>
      <w:pPr>
        <w:spacing w:before="0" w:after="0" w:line="408" w:lineRule="exact"/>
        <w:ind w:left="0" w:right="0" w:firstLine="576"/>
        <w:jc w:val="left"/>
      </w:pPr>
      <w:r>
        <w:rPr/>
        <w:t xml:space="preserve">(3) For the purposes of this section, overwater structures do not include floating homes or floating on-water residences, as those terms are defined in RCW 90.58.270, but do include docks, floats, walkways, or other accessory overwater structures associated with floating homes or floating on-water residences.</w:t>
      </w:r>
    </w:p>
    <w:p>
      <w:pPr>
        <w:spacing w:before="0" w:after="0" w:line="408" w:lineRule="exact"/>
        <w:ind w:left="0" w:right="0" w:firstLine="576"/>
        <w:jc w:val="left"/>
      </w:pPr>
      <w:r>
        <w:rPr/>
        <w:t xml:space="preserve">(4) Nothing in this section applies to any dock sold, distributed, or installed prior to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(1)(a) A lodging establishment may not provide a personal health or beauty product in a small plastic personal health or beauty product container, a plastic wrapper, or any other single-use plastic packaging to a person staying in a lodging unit or within bathrooms shared by the public or guests. A lodging establishment may make products restricted under this subsection available to a person upon request.</w:t>
      </w:r>
    </w:p>
    <w:p>
      <w:pPr>
        <w:spacing w:before="0" w:after="0" w:line="408" w:lineRule="exact"/>
        <w:ind w:left="0" w:right="0" w:firstLine="576"/>
        <w:jc w:val="left"/>
      </w:pPr>
      <w:r>
        <w:rPr/>
        <w:t xml:space="preserve">(b) The requirements of (a) of this subsection apply beginning January 1, 2027, for lodging establishments with 50 or more lodging units, and beginning January 1, 2028, for lodging establishments with less than 50 lodging units.</w:t>
      </w:r>
    </w:p>
    <w:p>
      <w:pPr>
        <w:spacing w:before="0" w:after="0" w:line="408" w:lineRule="exact"/>
        <w:ind w:left="0" w:right="0" w:firstLine="576"/>
        <w:jc w:val="left"/>
      </w:pPr>
      <w:r>
        <w:rPr/>
        <w:t xml:space="preserve">(c)(i) Nothing in this subsection restricts the use of plastic refillable bulk health or beauty product dispensers.</w:t>
      </w:r>
    </w:p>
    <w:p>
      <w:pPr>
        <w:spacing w:before="0" w:after="0" w:line="408" w:lineRule="exact"/>
        <w:ind w:left="0" w:right="0" w:firstLine="576"/>
        <w:jc w:val="left"/>
      </w:pPr>
      <w:r>
        <w:rPr/>
        <w:t xml:space="preserve">(ii) Nothing in this subsection:</w:t>
      </w:r>
    </w:p>
    <w:p>
      <w:pPr>
        <w:spacing w:before="0" w:after="0" w:line="408" w:lineRule="exact"/>
        <w:ind w:left="0" w:right="0" w:firstLine="576"/>
        <w:jc w:val="left"/>
      </w:pPr>
      <w:r>
        <w:rPr/>
        <w:t xml:space="preserve">(A) Restricts the use of single-use health or beauty product containers, wrappers, or packaging that are not made with plastic; or </w:t>
      </w:r>
    </w:p>
    <w:p>
      <w:pPr>
        <w:spacing w:before="0" w:after="0" w:line="408" w:lineRule="exact"/>
        <w:ind w:left="0" w:right="0" w:firstLine="576"/>
        <w:jc w:val="left"/>
      </w:pPr>
      <w:r>
        <w:rPr/>
        <w:t xml:space="preserve">(B) Requires the use of refillable bulk health or beauty product dispensers.</w:t>
      </w:r>
    </w:p>
    <w:p>
      <w:pPr>
        <w:spacing w:before="0" w:after="0" w:line="408" w:lineRule="exact"/>
        <w:ind w:left="0" w:right="0" w:firstLine="576"/>
        <w:jc w:val="left"/>
      </w:pPr>
      <w:r>
        <w:rPr/>
        <w:t xml:space="preserve">(2)(a) The department must issue at least one notice of violation by certified mail to the owner or operator of a lodging establishment prior to assessing a penalty under (b) of this subsection.</w:t>
      </w:r>
    </w:p>
    <w:p>
      <w:pPr>
        <w:spacing w:before="0" w:after="0" w:line="408" w:lineRule="exact"/>
        <w:ind w:left="0" w:right="0" w:firstLine="576"/>
        <w:jc w:val="left"/>
      </w:pPr>
      <w:r>
        <w:rPr/>
        <w:t xml:space="preserve">(b) For the first and subsequent penalized violations by the owner or operator of a lodging establishment, the department may issue a civil penalty of up to $500 for each day the lodging establishment provides personal health or beauty products in violation of this section. The department may not issue penalties to a lodging establishment in excess of $2,000 annually.</w:t>
      </w:r>
    </w:p>
    <w:p>
      <w:pPr>
        <w:spacing w:before="0" w:after="0" w:line="408" w:lineRule="exact"/>
        <w:ind w:left="0" w:right="0" w:firstLine="576"/>
        <w:jc w:val="left"/>
      </w:pPr>
      <w:r>
        <w:rPr/>
        <w:t xml:space="preserve">(c) Penalties collected under this section must be deposited in the model toxics control operating account created in RCW 70A.305.180.</w:t>
      </w:r>
    </w:p>
    <w:p>
      <w:pPr>
        <w:spacing w:before="0" w:after="0" w:line="408" w:lineRule="exact"/>
        <w:ind w:left="0" w:right="0" w:firstLine="576"/>
        <w:jc w:val="left"/>
      </w:pPr>
      <w:r>
        <w:rPr/>
        <w:t xml:space="preserve">(d) A lodging establishment may appeal penalties assessed under this subsection to the pollution control hearings board created in chapter 43.21B RCW within 30 days of assessment.</w:t>
      </w:r>
    </w:p>
    <w:p>
      <w:pPr>
        <w:spacing w:before="0" w:after="0" w:line="408" w:lineRule="exact"/>
        <w:ind w:left="0" w:right="0" w:firstLine="576"/>
        <w:jc w:val="left"/>
      </w:pPr>
      <w:r>
        <w:rPr/>
        <w:t xml:space="preserve">(3)(a) The department may adopt rules to implement, administer, and enforce this section.</w:t>
      </w:r>
    </w:p>
    <w:p>
      <w:pPr>
        <w:spacing w:before="0" w:after="0" w:line="408" w:lineRule="exact"/>
        <w:ind w:left="0" w:right="0" w:firstLine="576"/>
        <w:jc w:val="left"/>
      </w:pPr>
      <w:r>
        <w:rPr/>
        <w:t xml:space="preserve">(b) The enforcement of this section must be primarily based on complaints filed with the department. The department must establish a forum for the filing of complaints, and any person may file complaints with the department using the forum. The forum established by the department may include a complaint form on the department's website, a telephone hotline, or a public outreach strategy relying upon electronic social media to receive complaints that allege violations. The department must provide a website with education and outreach resources that provides information about the requirements of this section to lodging establishments, consumers, and other interested individuals.</w:t>
      </w:r>
    </w:p>
    <w:p>
      <w:pPr>
        <w:spacing w:before="0" w:after="0" w:line="408" w:lineRule="exact"/>
        <w:ind w:left="0" w:right="0" w:firstLine="576"/>
        <w:jc w:val="left"/>
      </w:pPr>
      <w:r>
        <w:rPr/>
        <w:t xml:space="preserve">(4) On and after July 23, 2023, a city, town, or county may not enforce an ordinance, resolution, regulation, or rule relating to personal health or beauty products in single-use plastic bottles, wrappers, or packaging provided at lodging establishments.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(a)(i) "Lodging establishment" means an establishment that contains one or more sleeping room accommodations that are rented or otherwise provided to the public including, but not limited to, a hotel, motel, resort, bed and breakfast, inn, timeshare property, short-term rental, or vacation rental.</w:t>
      </w:r>
    </w:p>
    <w:p>
      <w:pPr>
        <w:spacing w:before="0" w:after="0" w:line="408" w:lineRule="exact"/>
        <w:ind w:left="0" w:right="0" w:firstLine="576"/>
        <w:jc w:val="left"/>
      </w:pPr>
      <w:r>
        <w:rPr/>
        <w:t xml:space="preserve">(ii) "Lodging establishment" does not include a hospital, nursing home, residential retirement community, prison, jail, homeless shelter, boarding school, worker housing, or long-term rental.</w:t>
      </w:r>
    </w:p>
    <w:p>
      <w:pPr>
        <w:spacing w:before="0" w:after="0" w:line="408" w:lineRule="exact"/>
        <w:ind w:left="0" w:right="0" w:firstLine="576"/>
        <w:jc w:val="left"/>
      </w:pPr>
      <w:r>
        <w:rPr/>
        <w:t xml:space="preserve">(b) "Lodging unit" means one self-contained unit of a lodging establishment including, but not limited to, self-contained units designated by number, letter, or some other method of identification.</w:t>
      </w:r>
    </w:p>
    <w:p>
      <w:pPr>
        <w:spacing w:before="0" w:after="0" w:line="408" w:lineRule="exact"/>
        <w:ind w:left="0" w:right="0" w:firstLine="576"/>
        <w:jc w:val="left"/>
      </w:pPr>
      <w:r>
        <w:rPr/>
        <w:t xml:space="preserve">(c) "Personal health or beauty product" means:</w:t>
      </w:r>
    </w:p>
    <w:p>
      <w:pPr>
        <w:spacing w:before="0" w:after="0" w:line="408" w:lineRule="exact"/>
        <w:ind w:left="0" w:right="0" w:firstLine="576"/>
        <w:jc w:val="left"/>
      </w:pPr>
      <w:r>
        <w:rPr/>
        <w:t xml:space="preserve">(i) Shampoo, hair conditioner, bath soap, body wash, or shower gel that is intended to serve the same function as body wash or soap, and that is intended to be applied to or used on the human body in the shower or bath;</w:t>
      </w:r>
    </w:p>
    <w:p>
      <w:pPr>
        <w:spacing w:before="0" w:after="0" w:line="408" w:lineRule="exact"/>
        <w:ind w:left="0" w:right="0" w:firstLine="576"/>
        <w:jc w:val="left"/>
      </w:pPr>
      <w:r>
        <w:rPr/>
        <w:t xml:space="preserve">(ii) Lotion;</w:t>
      </w:r>
    </w:p>
    <w:p>
      <w:pPr>
        <w:spacing w:before="0" w:after="0" w:line="408" w:lineRule="exact"/>
        <w:ind w:left="0" w:right="0" w:firstLine="576"/>
        <w:jc w:val="left"/>
      </w:pPr>
      <w:r>
        <w:rPr/>
        <w:t xml:space="preserve">(iii) Hand soap; and</w:t>
      </w:r>
    </w:p>
    <w:p>
      <w:pPr>
        <w:spacing w:before="0" w:after="0" w:line="408" w:lineRule="exact"/>
        <w:ind w:left="0" w:right="0" w:firstLine="576"/>
        <w:jc w:val="left"/>
      </w:pPr>
      <w:r>
        <w:rPr/>
        <w:t xml:space="preserve">(iv) Hand sanitizer.</w:t>
      </w:r>
    </w:p>
    <w:p>
      <w:pPr>
        <w:spacing w:before="0" w:after="0" w:line="408" w:lineRule="exact"/>
        <w:ind w:left="0" w:right="0" w:firstLine="576"/>
        <w:jc w:val="left"/>
      </w:pPr>
      <w:r>
        <w:rPr/>
        <w:t xml:space="preserve">(d) "Short-term rental" has the same meaning as defined in RCW 64.37.010.</w:t>
      </w:r>
    </w:p>
    <w:p>
      <w:pPr>
        <w:spacing w:before="0" w:after="0" w:line="408" w:lineRule="exact"/>
        <w:ind w:left="0" w:right="0" w:firstLine="576"/>
        <w:jc w:val="left"/>
      </w:pPr>
      <w:r>
        <w:rPr/>
        <w:t xml:space="preserve">(e) "Small plastic personal health or beauty product container" means a plastic bottle, tube, sachet, or other plastic container with less than a six-ounce capacity that is not intended to be reusable by the end user and that contains a personal health or beauty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2025, the department of fish and wildlife must conduct or contract for the completion of a study to assess the durability of air-filled and foam-filled docks, piers, ramps, and floats made of all materials. The study may not include floatation devices prohibited in section 3 of this act.</w:t>
      </w:r>
    </w:p>
    <w:p>
      <w:pPr>
        <w:spacing w:before="0" w:after="0" w:line="408" w:lineRule="exact"/>
        <w:ind w:left="0" w:right="0" w:firstLine="576"/>
        <w:jc w:val="left"/>
      </w:pPr>
      <w:r>
        <w:rPr/>
        <w:t xml:space="preserve">(2) The study should assess the following:</w:t>
      </w:r>
    </w:p>
    <w:p>
      <w:pPr>
        <w:spacing w:before="0" w:after="0" w:line="408" w:lineRule="exact"/>
        <w:ind w:left="0" w:right="0" w:firstLine="576"/>
        <w:jc w:val="left"/>
      </w:pPr>
      <w:r>
        <w:rPr/>
        <w:t xml:space="preserve">(a) Durability;</w:t>
      </w:r>
    </w:p>
    <w:p>
      <w:pPr>
        <w:spacing w:before="0" w:after="0" w:line="408" w:lineRule="exact"/>
        <w:ind w:left="0" w:right="0" w:firstLine="576"/>
        <w:jc w:val="left"/>
      </w:pPr>
      <w:r>
        <w:rPr/>
        <w:t xml:space="preserve">(b) The costs associated with the purchase, installation, replacement, maintenance, and disposal of products;</w:t>
      </w:r>
    </w:p>
    <w:p>
      <w:pPr>
        <w:spacing w:before="0" w:after="0" w:line="408" w:lineRule="exact"/>
        <w:ind w:left="0" w:right="0" w:firstLine="576"/>
        <w:jc w:val="left"/>
      </w:pPr>
      <w:r>
        <w:rPr/>
        <w:t xml:space="preserve">(c) Reuse or recycle potential;</w:t>
      </w:r>
    </w:p>
    <w:p>
      <w:pPr>
        <w:spacing w:before="0" w:after="0" w:line="408" w:lineRule="exact"/>
        <w:ind w:left="0" w:right="0" w:firstLine="576"/>
        <w:jc w:val="left"/>
      </w:pPr>
      <w:r>
        <w:rPr/>
        <w:t xml:space="preserve">(d) Buoyancy;</w:t>
      </w:r>
    </w:p>
    <w:p>
      <w:pPr>
        <w:spacing w:before="0" w:after="0" w:line="408" w:lineRule="exact"/>
        <w:ind w:left="0" w:right="0" w:firstLine="576"/>
        <w:jc w:val="left"/>
      </w:pPr>
      <w:r>
        <w:rPr/>
        <w:t xml:space="preserve">(e) Availability;</w:t>
      </w:r>
    </w:p>
    <w:p>
      <w:pPr>
        <w:spacing w:before="0" w:after="0" w:line="408" w:lineRule="exact"/>
        <w:ind w:left="0" w:right="0" w:firstLine="576"/>
        <w:jc w:val="left"/>
      </w:pPr>
      <w:r>
        <w:rPr/>
        <w:t xml:space="preserve">(f) Transport costs and requirements; and</w:t>
      </w:r>
    </w:p>
    <w:p>
      <w:pPr>
        <w:spacing w:before="0" w:after="0" w:line="408" w:lineRule="exact"/>
        <w:ind w:left="0" w:right="0" w:firstLine="576"/>
        <w:jc w:val="left"/>
      </w:pPr>
      <w:r>
        <w:rPr/>
        <w:t xml:space="preserve">(g) The degree to which flotation containers demonstrate the ability to securely contain materials within a protective shell.</w:t>
      </w:r>
    </w:p>
    <w:p>
      <w:pPr>
        <w:spacing w:before="0" w:after="0" w:line="408" w:lineRule="exact"/>
        <w:ind w:left="0" w:right="0" w:firstLine="576"/>
        <w:jc w:val="left"/>
      </w:pPr>
      <w:r>
        <w:rPr/>
        <w:t xml:space="preserve">(3) The results of the study must be submitted to the appropriate committees of the legislature and must include findings and recommendations.</w:t>
      </w:r>
    </w:p>
    <w:p>
      <w:pPr>
        <w:spacing w:before="0" w:after="0" w:line="408" w:lineRule="exact"/>
        <w:ind w:left="0" w:right="0" w:firstLine="576"/>
        <w:jc w:val="left"/>
      </w:pPr>
      <w:r>
        <w:rPr/>
        <w:t xml:space="preserve">(4) In carrying out the study required under subsection (1) of this section, the department of fish and wildlife or its contractor must solicit input from a diverse set of affected stakeholders, including ports, maritime associations, maritime businesses including installers of docks or piers, manufacturers of floats, state, federal, and local government entities, and environmental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w:t>
      </w:r>
      <w:r>
        <w:rPr>
          <w:u w:val="single"/>
        </w:rPr>
        <w:t xml:space="preserve">sections 3 and 4 of this act,</w:t>
      </w:r>
      <w:r>
        <w:rPr/>
        <w:t xml:space="preserve"> 70A.65.200, 70A.455.090,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w:t>
      </w:r>
      <w:r>
        <w:rPr>
          <w:u w:val="single"/>
        </w:rPr>
        <w:t xml:space="preserve">sections 3 and 4 of this act,</w:t>
      </w:r>
      <w:r>
        <w:rPr/>
        <w:t xml:space="preserve"> 70A.65.200, 70A.455.090,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
      <w:pPr>
        <w:jc w:val="center"/>
      </w:pPr>
      <w:r>
        <w:rPr>
          <w:b/>
        </w:rPr>
        <w:t>--- END ---</w:t>
      </w:r>
    </w:p>
    <w:sectPr>
      <w:pgNumType w:start="1"/>
      <w:footerReference xmlns:r="http://schemas.openxmlformats.org/officeDocument/2006/relationships" r:id="Rbc8c57698d9b42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64de169f7d4414" /><Relationship Type="http://schemas.openxmlformats.org/officeDocument/2006/relationships/footer" Target="/word/footer1.xml" Id="Rbc8c57698d9b42c9" /></Relationships>
</file>