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85891ce3a4cc2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HOUSE BILL 1274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2023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4,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5,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HOUSE BILL 1274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HOUSE BILL 1274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Couture, Lekanoff, Eslick, Waters, Walsh, Griffey, Low, Hutchins, Dent, Taylor, Barnard, Connors, Rude, Sandlin, Slatter, Stonier, Harris, Reeves, Abbarno, Robertson, Senn, Davis, Gregerson, Christian, Schmidt, Orwall, Ramel, and Pollet</w:t>
      </w:r>
    </w:p>
    <w:p/>
    <w:p>
      <w:r>
        <w:rPr>
          <w:t xml:space="preserve">Read first time 01/12/23.  </w:t>
        </w:rPr>
      </w:r>
      <w:r>
        <w:rPr>
          <w:t xml:space="preserve">Referred to Committee on Human Services, Youth, &amp; Early Learning.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creating a child malnutrition field guide for the department of children, youth, and families; and adding a new section to chapter 74.13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74</w:t>
      </w:r>
      <w:r>
        <w:rPr/>
        <w:t xml:space="preserve">.</w:t>
      </w:r>
      <w:r>
        <w:t xml:space="preserve">13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September 1, 2023, the department, in consultation with the department of health, shall produce and make available to department staff a child malnutrition field guide. This child malnutrition field guide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 concise, but provide references to additional comprehensive and trauma-informed resources for department staff to access if needed;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 easily accessible by department staff;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Describe how to identify signs of child malnutrition;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Include appropriate questions to ask the child and others close to the child when child malnutrition is suspected;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Include the appropriate next steps department staff may take when child malnutrition is suspected;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Include any additional information the department deems relevant.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8aba297668643e1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EHB 1274.PL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ba4a6cae54970" /><Relationship Type="http://schemas.openxmlformats.org/officeDocument/2006/relationships/footer" Target="/word/footer1.xml" Id="Rd8aba297668643e1" /></Relationships>
</file>