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15eabfa7345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1425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1425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Berg, Low, Eslick, Ryu, Stonier, Duerr, Ortiz-Self, Cortes, Peterson, Fosse, Donaghy, and Pollet)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municipal annexations; and amending RCW 35.13.470 and 82.14.415.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470</w:t>
      </w:r>
      <w:r>
        <w:rPr/>
        <w:t xml:space="preserve"> and 2003 c 299 s 1 are each amended to read as follows:</w:t>
      </w:r>
    </w:p>
    <w:p>
      <w:pPr>
        <w:spacing w:before="0" w:after="0" w:line="408" w:lineRule="exact"/>
        <w:ind w:left="0" w:right="0" w:firstLine="576"/>
        <w:jc w:val="left"/>
      </w:pPr>
      <w:r>
        <w:rPr/>
        <w:t xml:space="preserve">(1) The legislative body of a county, city, or town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city or town within the county. The territory proposed for annexation must meet the following criteria: (a) Be within the city or town urban growth area designated under RCW 36.70A.110, and (b) at least </w:t>
      </w:r>
      <w:r>
        <w:t>((</w:t>
      </w:r>
      <w:r>
        <w:rPr>
          <w:strike/>
        </w:rPr>
        <w:t xml:space="preserve">sixty</w:t>
      </w:r>
      <w:r>
        <w:t>))</w:t>
      </w:r>
      <w:r>
        <w:rPr/>
        <w:t xml:space="preserve"> </w:t>
      </w:r>
      <w:r>
        <w:rPr>
          <w:u w:val="single"/>
        </w:rPr>
        <w:t xml:space="preserve">60</w:t>
      </w:r>
      <w:r>
        <w:rPr/>
        <w:t xml:space="preserve"> percent of the boundaries of the territory proposed for annexation must be contiguous to the annexing city or town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town, or if the urban growth area territory proposed for annexation has been designated in a written agreement between a city or town and a county for annexation to a specific city or town, the designation or designations shall receive full consideration before a city or county may initiate the annexation process provided for in RCW 35.13.480.</w:t>
      </w:r>
    </w:p>
    <w:p>
      <w:pPr>
        <w:spacing w:before="0" w:after="0" w:line="408" w:lineRule="exact"/>
        <w:ind w:left="0" w:right="0" w:firstLine="576"/>
        <w:jc w:val="left"/>
      </w:pPr>
      <w:r>
        <w:rPr/>
        <w:t xml:space="preserve">(3) The agreement shall describe the boundaries of the territory to be annexed.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w:t>
      </w:r>
      <w:r>
        <w:rPr>
          <w:u w:val="single"/>
        </w:rPr>
        <w:t xml:space="preserve">If an interlocal agreement under this section is used for a sales and use tax under RCW 82.14.415, the agreement under this section must address the following:</w:t>
      </w:r>
    </w:p>
    <w:p>
      <w:pPr>
        <w:spacing w:before="0" w:after="0" w:line="408" w:lineRule="exact"/>
        <w:ind w:left="0" w:right="0" w:firstLine="576"/>
        <w:jc w:val="left"/>
      </w:pPr>
      <w:r>
        <w:rPr>
          <w:u w:val="single"/>
        </w:rPr>
        <w:t xml:space="preserve">(a) Balancing of annexations of commercial, industrial, and residential properties so that any potential loss or gain is considered and distributed fairly as determined by tax revenue;</w:t>
      </w:r>
    </w:p>
    <w:p>
      <w:pPr>
        <w:spacing w:before="0" w:after="0" w:line="408" w:lineRule="exact"/>
        <w:ind w:left="0" w:right="0" w:firstLine="576"/>
        <w:jc w:val="left"/>
      </w:pPr>
      <w:r>
        <w:rPr>
          <w:u w:val="single"/>
        </w:rPr>
        <w:t xml:space="preserve">(b) Development, ownership, and maintenance of infrastructure; and</w:t>
      </w:r>
    </w:p>
    <w:p>
      <w:pPr>
        <w:spacing w:before="0" w:after="0" w:line="408" w:lineRule="exact"/>
        <w:ind w:left="0" w:right="0" w:firstLine="576"/>
        <w:jc w:val="left"/>
      </w:pPr>
      <w:r>
        <w:rPr>
          <w:u w:val="single"/>
        </w:rPr>
        <w:t xml:space="preserve">(c) The potential for revenue-sharing agreements.</w:t>
      </w:r>
    </w:p>
    <w:p>
      <w:pPr>
        <w:spacing w:before="0" w:after="0" w:line="408" w:lineRule="exact"/>
        <w:ind w:left="0" w:right="0" w:firstLine="576"/>
        <w:jc w:val="left"/>
      </w:pPr>
      <w:r>
        <w:rPr>
          <w:u w:val="single"/>
        </w:rPr>
        <w:t xml:space="preserve">(5)</w:t>
      </w:r>
      <w:r>
        <w:rPr/>
        <w:t xml:space="preserve"> Following adoption and execution of the agreement by both legislative bodies, the city or town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or town upon the date fixed in the ordinance of annexation, which date may not be fewer than </w:t>
      </w:r>
      <w:r>
        <w:t>((</w:t>
      </w:r>
      <w:r>
        <w:rPr>
          <w:strike/>
        </w:rPr>
        <w:t xml:space="preserve">forty-five</w:t>
      </w:r>
      <w:r>
        <w:t>))</w:t>
      </w:r>
      <w:r>
        <w:rPr/>
        <w:t xml:space="preserve"> </w:t>
      </w:r>
      <w:r>
        <w:rPr>
          <w:u w:val="single"/>
        </w:rPr>
        <w:t xml:space="preserve">45</w:t>
      </w:r>
      <w:r>
        <w:rPr/>
        <w:t xml:space="preser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2016 c 5 s 1 are each amended to read as follows:</w:t>
      </w:r>
    </w:p>
    <w:p>
      <w:pPr>
        <w:spacing w:before="0" w:after="0" w:line="408" w:lineRule="exact"/>
        <w:ind w:left="0" w:right="0" w:firstLine="576"/>
        <w:jc w:val="left"/>
      </w:pPr>
      <w:r>
        <w:rPr/>
        <w:t xml:space="preserve">(1) The legislative authority of any city </w:t>
      </w:r>
      <w:r>
        <w:t>((</w:t>
      </w:r>
      <w:r>
        <w:rPr>
          <w:strike/>
        </w:rPr>
        <w:t xml:space="preserve">that is located in a county with a population greater than six hundred thousand</w:t>
      </w:r>
      <w:r>
        <w:t>))</w:t>
      </w:r>
      <w:r>
        <w:rPr/>
        <w:t xml:space="preserve">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w:t>
      </w:r>
      <w:r>
        <w:t>((</w:t>
      </w:r>
      <w:r>
        <w:rPr>
          <w:strike/>
        </w:rPr>
        <w:t xml:space="preserve">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strike/>
        </w:rPr>
        <w:t xml:space="preserve">(b)</w:t>
      </w:r>
      <w:r>
        <w:t>))</w:t>
      </w:r>
      <w:r>
        <w:rPr/>
        <w:t xml:space="preserve"> The city legislative authority determines by resolution or ordinance that the projected cost to provide municipal services to the annexation area exceeds the projected general revenue that the city would otherwise receive from the annexation area on an annual basis</w:t>
      </w:r>
      <w:r>
        <w:rPr>
          <w:u w:val="single"/>
        </w:rPr>
        <w:t xml:space="preserve">; and</w:t>
      </w:r>
    </w:p>
    <w:p>
      <w:pPr>
        <w:spacing w:before="0" w:after="0" w:line="408" w:lineRule="exact"/>
        <w:ind w:left="0" w:right="0" w:firstLine="576"/>
        <w:jc w:val="left"/>
      </w:pPr>
      <w:r>
        <w:rPr>
          <w:u w:val="single"/>
        </w:rPr>
        <w:t xml:space="preserve">(b) The city, as provided in RCW 35A.14.472, 35A.14.296, or 35.13.470, has entered into an interlocal agreement with the county regarding the proposed annexation area</w:t>
      </w:r>
      <w:r>
        <w:rPr/>
        <w:t xml:space="preserve">.</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w:t>
      </w:r>
      <w:r>
        <w:t>((</w:t>
      </w:r>
      <w:r>
        <w:rPr>
          <w:strike/>
        </w:rPr>
        <w:t xml:space="preserve">(a) Except as provided in (b) of this subsection, the</w:t>
      </w:r>
      <w:r>
        <w:t>))</w:t>
      </w:r>
      <w:r>
        <w:rPr/>
        <w:t xml:space="preserve"> </w:t>
      </w:r>
      <w:r>
        <w:rPr>
          <w:u w:val="single"/>
        </w:rPr>
        <w:t xml:space="preserve">The</w:t>
      </w:r>
      <w:r>
        <w:rPr/>
        <w:t xml:space="preserve"> maximum rate of tax any city may impose under this section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0.1 percent for each annexed area in which the population is greater than </w:t>
      </w:r>
      <w:r>
        <w:t>((</w:t>
      </w:r>
      <w:r>
        <w:rPr>
          <w:strike/>
        </w:rPr>
        <w:t xml:space="preserve">ten thousand</w:t>
      </w:r>
      <w:r>
        <w:t>))</w:t>
      </w:r>
      <w:r>
        <w:rPr/>
        <w:t xml:space="preserve"> </w:t>
      </w:r>
      <w:r>
        <w:rPr>
          <w:u w:val="single"/>
        </w:rPr>
        <w:t xml:space="preserve">2,000</w:t>
      </w:r>
      <w:r>
        <w:rPr/>
        <w:t xml:space="preserve"> and less than </w:t>
      </w:r>
      <w:r>
        <w:t>((</w:t>
      </w:r>
      <w:r>
        <w:rPr>
          <w:strike/>
        </w:rPr>
        <w:t xml:space="preserve">twenty thousand. The ten thousand population threshold in this subsection (3)(a)(i) is four thousand for a city with a population between one hundred fifteen thousand and one hundred forty thousand and located within a county with a population over one million five hundred thousand</w:t>
      </w:r>
      <w:r>
        <w:t>))</w:t>
      </w:r>
      <w:r>
        <w:rPr/>
        <w:t xml:space="preserve"> </w:t>
      </w:r>
      <w:r>
        <w:rPr>
          <w:u w:val="single"/>
        </w:rPr>
        <w:t xml:space="preserve">10,000</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0.2 percent for an annexed area in which the population is greater than </w:t>
      </w:r>
      <w:r>
        <w:t>((</w:t>
      </w:r>
      <w:r>
        <w:rPr>
          <w:strike/>
        </w:rPr>
        <w:t xml:space="preserve">twenty thousand</w:t>
      </w:r>
      <w:r>
        <w:t>))</w:t>
      </w:r>
      <w:r>
        <w:rPr/>
        <w:t xml:space="preserve"> </w:t>
      </w:r>
      <w:r>
        <w:rPr>
          <w:u w:val="single"/>
        </w:rPr>
        <w:t xml:space="preserve">10,000</w:t>
      </w:r>
      <w:r>
        <w:rPr/>
        <w:t xml:space="preserve">.</w:t>
      </w:r>
    </w:p>
    <w:p>
      <w:pPr>
        <w:spacing w:before="0" w:after="0" w:line="408" w:lineRule="exact"/>
        <w:ind w:left="0" w:right="0" w:firstLine="576"/>
        <w:jc w:val="left"/>
      </w:pPr>
      <w:r>
        <w:t>((</w:t>
      </w:r>
      <w:r>
        <w:rPr>
          <w:strike/>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r>
        <w:t>))</w:t>
      </w:r>
    </w:p>
    <w:p>
      <w:pPr>
        <w:spacing w:before="0" w:after="0" w:line="408" w:lineRule="exact"/>
        <w:ind w:left="0" w:right="0" w:firstLine="576"/>
        <w:jc w:val="left"/>
      </w:pPr>
      <w:r>
        <w:rPr/>
        <w:t xml:space="preserve">(4)</w:t>
      </w:r>
      <w:r>
        <w:t>((</w:t>
      </w:r>
      <w:r>
        <w:rPr>
          <w:strike/>
        </w:rPr>
        <w:t xml:space="preserve">(a) Except as provided in (b) of this subsection, the</w:t>
      </w:r>
      <w:r>
        <w:t>))</w:t>
      </w:r>
      <w:r>
        <w:rPr/>
        <w:t xml:space="preserve"> </w:t>
      </w:r>
      <w:r>
        <w:rPr>
          <w:u w:val="single"/>
        </w:rPr>
        <w:t xml:space="preserve">The</w:t>
      </w:r>
      <w:r>
        <w:rPr/>
        <w:t xml:space="preserve"> maximum cumulative rate of tax a city may impose under subsection (3)</w:t>
      </w:r>
      <w:r>
        <w:t>((</w:t>
      </w:r>
      <w:r>
        <w:rPr>
          <w:strike/>
        </w:rPr>
        <w:t xml:space="preserve">(a)</w:t>
      </w:r>
      <w:r>
        <w:t>))</w:t>
      </w:r>
      <w:r>
        <w:rPr/>
        <w:t xml:space="preserve"> of this section is 0.2 percent for the total number of annexed areas the city may annex.</w:t>
      </w:r>
    </w:p>
    <w:p>
      <w:pPr>
        <w:spacing w:before="0" w:after="0" w:line="408" w:lineRule="exact"/>
        <w:ind w:left="0" w:right="0" w:firstLine="576"/>
        <w:jc w:val="left"/>
      </w:pPr>
      <w:r>
        <w:t>((</w:t>
      </w:r>
      <w:r>
        <w:rPr>
          <w:strike/>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strike/>
        </w:rPr>
        <w:t xml:space="preserve">(c) The maximum cumulative rate of tax a city may impose under subsection (3)(b) of this section is 0.85 percent for the single annexed area the city may annex and the amount of tax distributed to a city under subsection (3)(b) of this section may not exceed seven million seven hundred twenty-five thousand dollars per fiscal year.</w:t>
      </w:r>
      <w:r>
        <w:t>))</w:t>
      </w:r>
    </w:p>
    <w:p>
      <w:pPr>
        <w:spacing w:before="0" w:after="0" w:line="408" w:lineRule="exact"/>
        <w:ind w:left="0" w:right="0" w:firstLine="576"/>
        <w:jc w:val="left"/>
      </w:pPr>
      <w:r>
        <w:rPr/>
        <w:t xml:space="preserve">(5)</w:t>
      </w:r>
      <w:r>
        <w:t>((</w:t>
      </w:r>
      <w:r>
        <w:rPr>
          <w:strike/>
        </w:rPr>
        <w:t xml:space="preserve">(a) Except as provided in (b) of this subsection, the</w:t>
      </w:r>
      <w:r>
        <w:t>))</w:t>
      </w:r>
      <w:r>
        <w:rPr/>
        <w:t xml:space="preserve"> </w:t>
      </w:r>
      <w:r>
        <w:rPr>
          <w:u w:val="single"/>
        </w:rPr>
        <w:t xml:space="preserve">The</w:t>
      </w:r>
      <w:r>
        <w:rPr/>
        <w:t xml:space="preserve"> tax imposed by this section may only be imposed at the beginning of a fiscal year and may continue for no more than </w:t>
      </w:r>
      <w:r>
        <w:t>((</w:t>
      </w:r>
      <w:r>
        <w:rPr>
          <w:strike/>
        </w:rPr>
        <w:t xml:space="preserve">ten</w:t>
      </w:r>
      <w:r>
        <w:t>))</w:t>
      </w:r>
      <w:r>
        <w:rPr/>
        <w:t xml:space="preserve"> </w:t>
      </w:r>
      <w:r>
        <w:rPr>
          <w:u w:val="single"/>
        </w:rPr>
        <w:t xml:space="preserve">10</w:t>
      </w:r>
      <w:r>
        <w:rPr/>
        <w:t xml:space="preserve">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t>((</w:t>
      </w:r>
      <w:r>
        <w:rPr>
          <w:strike/>
        </w:rPr>
        <w:t xml:space="preserve">(b) The tax imposed under subsection (3)(b) of this section may only be imposed at the beginning of a fiscal year and may continue for no more than six years from the date that each increment of the tax is first imposed.</w:t>
      </w:r>
      <w:r>
        <w:t>))</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w:t>
      </w:r>
      <w:r>
        <w:t>((</w:t>
      </w:r>
      <w:r>
        <w:rPr>
          <w:strike/>
        </w:rPr>
        <w:t xml:space="preserve">2007</w:t>
      </w:r>
      <w:r>
        <w:t>))</w:t>
      </w:r>
      <w:r>
        <w:rPr/>
        <w:t xml:space="preserve"> </w:t>
      </w:r>
      <w:r>
        <w:rPr>
          <w:u w:val="single"/>
        </w:rPr>
        <w:t xml:space="preserve">2023</w:t>
      </w:r>
      <w:r>
        <w:rPr/>
        <w:t xml:space="preserve">.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w:t>
      </w:r>
      <w:r>
        <w:t>((</w:t>
      </w:r>
      <w:r>
        <w:rPr>
          <w:strike/>
        </w:rPr>
        <w:t xml:space="preserve">The tax must cease to be distributed to a city imposing the tax under subsection (3)(b) of this section for the remainder of the fiscal year, if the total distributions to the city imposing the tax exceed seven million seven hundred twenty-five thousand dollars for the fiscal year. 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strike/>
        </w:rPr>
        <w:t xml:space="preserve">(11)</w:t>
      </w:r>
      <w:r>
        <w:t>))</w:t>
      </w:r>
      <w:r>
        <w:rPr/>
        <w:t xml:space="preserve"> The resident population of the annexation area must be determined in accordance with chapter 35.13 or 35A.14 RCW.</w:t>
      </w:r>
    </w:p>
    <w:p>
      <w:pPr>
        <w:spacing w:before="0" w:after="0" w:line="408" w:lineRule="exact"/>
        <w:ind w:left="0" w:right="0" w:firstLine="576"/>
        <w:jc w:val="left"/>
      </w:pPr>
      <w:r>
        <w:t>((</w:t>
      </w:r>
      <w:r>
        <w:rPr>
          <w:strike/>
        </w:rPr>
        <w:t xml:space="preserve">(12)</w:t>
      </w:r>
      <w:r>
        <w:t>))</w:t>
      </w:r>
      <w:r>
        <w:rPr/>
        <w:t xml:space="preserve"> </w:t>
      </w:r>
      <w:r>
        <w:rPr>
          <w:u w:val="single"/>
        </w:rPr>
        <w:t xml:space="preserve">(11) A city may not begin to impose the tax authorized by this section after July 1, 2028.</w:t>
      </w:r>
    </w:p>
    <w:p>
      <w:pPr>
        <w:spacing w:before="0" w:after="0" w:line="408" w:lineRule="exact"/>
        <w:ind w:left="0" w:right="0" w:firstLine="576"/>
        <w:jc w:val="left"/>
      </w:pPr>
      <w:r>
        <w:rPr>
          <w:u w:val="single"/>
        </w:rPr>
        <w:t xml:space="preserve">(12)</w:t>
      </w:r>
      <w:r>
        <w:rPr/>
        <w:t xml:space="preserve">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
      <w:pPr>
        <w:jc w:val="center"/>
      </w:pPr>
      <w:r>
        <w:rPr>
          <w:b/>
        </w:rPr>
        <w:t>--- END ---</w:t>
      </w:r>
    </w:p>
    <w:sectPr>
      <w:pgNumType w:start="1"/>
      <w:footerReference xmlns:r="http://schemas.openxmlformats.org/officeDocument/2006/relationships" r:id="Rb0c2c8276cab42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84ee3137d49e5" /><Relationship Type="http://schemas.openxmlformats.org/officeDocument/2006/relationships/footer" Target="/word/footer1.xml" Id="Rb0c2c8276cab42fd" /></Relationships>
</file>