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8ed6fd473a4e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1835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1835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Kretz, Chapman, Maycumber, Tharinger, Harris, and Dent)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frontier counties; and amending RCW 43.160.020, 43.330.010, and 82.02.010.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020</w:t>
      </w:r>
      <w:r>
        <w:rPr/>
        <w:t xml:space="preserve"> and 2012 c 225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community economic revitalization board.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(4)</w:t>
      </w:r>
      <w:r>
        <w:rPr/>
        <w:t xml:space="preserve"> "Local government" or "political subdivision" means any port district, county, city, town, special purpose district, and any other municipal corporations or quasi-municipal corporations in the state providing for public facilities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facilities" means a project of a local government or a federally recognized Indian tribe for the planning, acquisition, construction, repair, reconstruction, replacement, rehabilitation, or improvement of: Bridges; roads; research, testing, training, and incubation facilities in areas designated as innovation partnership zones under RCW 43.330.270; buildings or structures; domestic and industrial water, earth stabilization, sanitary sewer, storm sewer, railroad, electricity, telecommunications, transportation, natural gas, and port facilities; all for the purpose of job creation, job retention, or job expansion.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"Rural county" means a county with a population density of fewer than </w:t>
      </w:r>
      <w:r>
        <w:t>((</w:t>
      </w:r>
      <w:r>
        <w:rPr>
          <w:strike/>
        </w:rPr>
        <w:t xml:space="preserve">one hundred</w:t>
      </w:r>
      <w:r>
        <w:t>))</w:t>
      </w:r>
      <w:r>
        <w:rPr/>
        <w:t xml:space="preserve"> </w:t>
      </w:r>
      <w:r>
        <w:rPr>
          <w:u w:val="single"/>
        </w:rPr>
        <w:t xml:space="preserve">100</w:t>
      </w:r>
      <w:r>
        <w:rPr/>
        <w:t xml:space="preserve"> persons per square mile or a county smaller than </w:t>
      </w:r>
      <w:r>
        <w:t>((</w:t>
      </w:r>
      <w:r>
        <w:rPr>
          <w:strike/>
        </w:rPr>
        <w:t xml:space="preserve">two hundred twenty-five</w:t>
      </w:r>
      <w:r>
        <w:t>))</w:t>
      </w:r>
      <w:r>
        <w:rPr/>
        <w:t xml:space="preserve"> </w:t>
      </w:r>
      <w:r>
        <w:rPr>
          <w:u w:val="single"/>
        </w:rPr>
        <w:t xml:space="preserve">225</w:t>
      </w:r>
      <w:r>
        <w:rPr/>
        <w:t xml:space="preserve"> square miles, as determined by the office of financial management and published each year by the department for the period July 1st to June 30th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2021 c 39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(5)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(6)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(7)</w:t>
      </w:r>
      <w:r>
        <w:rPr/>
        <w:t xml:space="preserve"> "Small business" has the same meaning as provided in RCW 39.26.010.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2022 c 16 s 137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"Cannabis," "cannabis-infused products," and "useable cannabis" have the meanings provided in RCW 69.50.101;</w:t>
      </w:r>
    </w:p>
    <w:p>
      <w:pPr>
        <w:spacing w:before="0" w:after="0" w:line="408" w:lineRule="exact"/>
        <w:ind w:left="0" w:right="0" w:firstLine="576"/>
        <w:jc w:val="left"/>
      </w:pPr>
      <w:r>
        <w:rPr/>
        <w:t xml:space="preserve">(2) "Department" means the department of revenue of the state of Washington;</w:t>
      </w:r>
    </w:p>
    <w:p>
      <w:pPr>
        <w:spacing w:before="0" w:after="0" w:line="408" w:lineRule="exact"/>
        <w:ind w:left="0" w:right="0" w:firstLine="576"/>
        <w:jc w:val="left"/>
      </w:pPr>
      <w:r>
        <w:rPr/>
        <w:t xml:space="preserve">(3) "Director" means the director of the department of revenue of the state of Washington;</w:t>
      </w:r>
    </w:p>
    <w:p>
      <w:pPr>
        <w:spacing w:before="0" w:after="0" w:line="408" w:lineRule="exact"/>
        <w:ind w:left="0" w:right="0" w:firstLine="576"/>
        <w:jc w:val="left"/>
      </w:pPr>
      <w:r>
        <w:rPr/>
        <w:t xml:space="preserve">(4)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as defined in RCW 82.14.370 and eligible for all benefits, services, and programs unless a frontier county is specifically excluded in the authorizing statute;</w:t>
      </w:r>
    </w:p>
    <w:p>
      <w:pPr>
        <w:spacing w:before="0" w:after="0" w:line="408" w:lineRule="exact"/>
        <w:ind w:left="0" w:right="0" w:firstLine="576"/>
        <w:jc w:val="left"/>
      </w:pPr>
      <w:r>
        <w:rPr>
          <w:u w:val="single"/>
        </w:rPr>
        <w:t xml:space="preserve">(5)</w:t>
      </w:r>
      <w:r>
        <w:rPr/>
        <w:t xml:space="preserve">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Words in the singular number include the plural and the plural include the singular. Words in one gender include all other genders.</w:t>
      </w:r>
    </w:p>
    <w:p/>
    <w:p>
      <w:pPr>
        <w:jc w:val="center"/>
      </w:pPr>
      <w:r>
        <w:rPr>
          <w:b/>
        </w:rPr>
        <w:t>--- END ---</w:t>
      </w:r>
    </w:p>
    <w:sectPr>
      <w:pgNumType w:start="1"/>
      <w:footerReference xmlns:r="http://schemas.openxmlformats.org/officeDocument/2006/relationships" r:id="R298bf0a607bc46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da0ed07724fe5" /><Relationship Type="http://schemas.openxmlformats.org/officeDocument/2006/relationships/footer" Target="/word/footer1.xml" Id="R298bf0a607bc4623" /></Relationships>
</file>