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cf685c3de445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2375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2375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2375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Goehner, Bateman, Orcutt, Simmons, Davis, Sandlin, Rude, Wilcox, Barkis, Schmidt, Steele, Barnard, Shavers, Christian, Reed, Tharinger, and Caldier</w:t>
      </w:r>
    </w:p>
    <w:p/>
    <w:p>
      <w:r>
        <w:rPr>
          <w:t xml:space="preserve">Read first time 01/15/24.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an accessory dwelling unit under property that qualifies for the senior citizens property tax exemption; amending RCW 84.36.383; and creating new sections.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2023 c 147 s 2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w:t>
      </w:r>
      <w:r>
        <w:rPr>
          <w:u w:val="single"/>
        </w:rPr>
        <w:t xml:space="preserve">"Accessory dwelling unit" means a separate, autonomous residential dwelling unit that provides complete independent living facilities for one or more persons and includes permanent provisions for living, sleeping, eating, cooking, and sanitation.</w:t>
      </w:r>
    </w:p>
    <w:p>
      <w:pPr>
        <w:spacing w:before="0" w:after="0" w:line="408" w:lineRule="exact"/>
        <w:ind w:left="0" w:right="0" w:firstLine="576"/>
        <w:jc w:val="left"/>
      </w:pPr>
      <w:r>
        <w:rPr>
          <w:u w:val="single"/>
        </w:rPr>
        <w:t xml:space="preserve">(2)</w:t>
      </w:r>
      <w:r>
        <w:rPr/>
        <w:t xml:space="preserve">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and</w:t>
      </w:r>
    </w:p>
    <w:p>
      <w:pPr>
        <w:spacing w:before="0" w:after="0" w:line="408" w:lineRule="exact"/>
        <w:ind w:left="0" w:right="0" w:firstLine="576"/>
        <w:jc w:val="left"/>
      </w:pPr>
      <w:r>
        <w:rPr/>
        <w:t xml:space="preserve">(m) Disposable devices used to deliver drugs for human use as defined in RCW 82.08.935.</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"Cotenant" means a person who resides with the person claiming the exemption and who has an ownership interest in the residence.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state department of revenue.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"Income threshold 1" means:</w:t>
      </w:r>
    </w:p>
    <w:p>
      <w:pPr>
        <w:spacing w:before="0" w:after="0" w:line="408" w:lineRule="exact"/>
        <w:ind w:left="0" w:right="0" w:firstLine="576"/>
        <w:jc w:val="left"/>
      </w:pPr>
      <w:r>
        <w:rPr/>
        <w:t xml:space="preserve">(a) For taxes levied for collection in calendar years prior to 2020, a combined disposable income equal to $30,000;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1" for the previous year or 45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1" for the previous year or 50 percent of the county median household income, adjusted every three years beginning August 1, 2023, as provided in RCW 84.36.385(8).</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"Income threshold 2" means:</w:t>
      </w:r>
    </w:p>
    <w:p>
      <w:pPr>
        <w:spacing w:before="0" w:after="0" w:line="408" w:lineRule="exact"/>
        <w:ind w:left="0" w:right="0" w:firstLine="576"/>
        <w:jc w:val="left"/>
      </w:pPr>
      <w:r>
        <w:rPr/>
        <w:t xml:space="preserve">(a) For taxes levied for collection in calendar years prior to 2020, a combined disposable income equal to $35,000;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2" for the previous year or 55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2" for the previous year or 60 percent of the county median household income, adjusted every three years beginning August 1, 2023, as provided in RCW 84.36.385(8).</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"Income threshold 3" means:</w:t>
      </w:r>
    </w:p>
    <w:p>
      <w:pPr>
        <w:spacing w:before="0" w:after="0" w:line="408" w:lineRule="exact"/>
        <w:ind w:left="0" w:right="0" w:firstLine="576"/>
        <w:jc w:val="left"/>
      </w:pPr>
      <w:r>
        <w:rPr/>
        <w:t xml:space="preserve">(a) For taxes levied for collection in calendar years prior to 2020, a combined disposable income equal to $40,000;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3" for the previous year or 65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3" for the previous year or 70 percent of the county median household income, adjusted every three years beginning August 1, 2023, as provided in RCW 84.36.385(8).</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"Principal place of residence" means a residence occupied for more than six months each calendar year by a person claiming an exemption under RCW 84.36.381.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term "residence" means a single-family dwelling unit whether such unit be separate or part of a multiunit dwelling, </w:t>
      </w:r>
      <w:r>
        <w:t>((</w:t>
      </w:r>
      <w:r>
        <w:rPr>
          <w:strike/>
        </w:rPr>
        <w:t xml:space="preserve">including</w:t>
      </w:r>
      <w:r>
        <w:t>))</w:t>
      </w:r>
      <w:r>
        <w:rPr/>
        <w:t xml:space="preserve"> </w:t>
      </w:r>
      <w:r>
        <w:rPr>
          <w:u w:val="single"/>
        </w:rPr>
        <w:t xml:space="preserve">may include one accessory dwelling unit and includes</w:t>
      </w:r>
      <w:r>
        <w:rPr/>
        <w:t xml:space="preserve"> the land on which such dwelling</w:t>
      </w:r>
      <w:r>
        <w:rPr>
          <w:u w:val="single"/>
        </w:rPr>
        <w:t xml:space="preserve">s</w:t>
      </w:r>
      <w:r>
        <w:rPr/>
        <w:t xml:space="preserve"> stand</w:t>
      </w:r>
      <w:r>
        <w:t>((</w:t>
      </w:r>
      <w:r>
        <w:rPr>
          <w:strike/>
        </w:rPr>
        <w:t xml:space="preserve">s</w:t>
      </w:r>
      <w:r>
        <w:t>))</w:t>
      </w:r>
      <w:r>
        <w:rPr/>
        <w:t xml:space="preserve">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d9f02993cf744c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224001d56744fb" /><Relationship Type="http://schemas.openxmlformats.org/officeDocument/2006/relationships/footer" Target="/word/footer1.xml" Id="Rd9f02993cf744cbf" /></Relationships>
</file>