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f600ffdaf44ecf" /></Relationships>
</file>

<file path=word/document.xml><?xml version="1.0" encoding="utf-8"?>
<w:document xmlns:w="http://schemas.openxmlformats.org/wordprocessingml/2006/main">
  <w:body>
    <w:p>
      <w:pPr>
        <w:jc w:val="left"/>
      </w:pPr>
      <w:r>
        <w:rPr>
          <w:u w:val="single"/>
        </w:rPr>
        <w:t>HOUSE RESOLUTION NO. 2023-4650</w:t>
      </w:r>
      <w:r>
        <w:t xml:space="preserve">, by </w:t>
      </w:r>
      <w:r>
        <w:t>Representatives Fitzgibbon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locations, and formats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when participating remotely in any committee meeting, members shall be considered present for purposes of a quorum and voting;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2023 Regular Session of the Sixty-Eighth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notify the Executive Rules Committee of any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Sixty-Eighth Legislature, as well as any committee assembly.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4650 adopted by the House of Representatives</w:t>
      </w:r>
    </w:p>
    <w:p>
      <w:pPr>
        <w:spacing w:before="0" w:after="0" w:line="240" w:lineRule="exact"/>
        <w:ind w:left="0" w:right="0" w:firstLine="0"/>
        <w:jc w:val="center"/>
      </w:pPr>
      <w:r>
        <w:rPr/>
        <w:t xml:space="preserve">April 23,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2464cb9694e23" /></Relationships>
</file>