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64550d50b4915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2024-4679</w:t>
      </w:r>
      <w:r>
        <w:t xml:space="preserve">, by </w:t>
      </w:r>
      <w:r>
        <w:t>Representatives Ryu, Thai, Ramel, Stearns, Bronoske, and Leavitt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Kimchi is a traditional Korean dish with a long, rich history beginning over 2,000 years ago during the time of the three kingdoms of Korea;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"Kimjang," the process by which kimchi is prepared, has been recognized as an Intangible Cultural Heritage of Humanity by the United Nations Educational, Scientific, and Cultural Organization;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Kimchi is found for sale across the United States at major retailers and is becoming an international staple as an excellent source of probiotics, filate, beta-carotene, choline, potassium, calcium, and vitamins A, C, and K, many of which contribute to lower rates of stroke, cancer, and diabetes;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growing interest in and popularity of kimchi as a dish in the United States, as evidenced by an increase in available kimchi-related products, menu items, and interest from nonKorean consumers, represents a positive example of multicultural exchange;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South Korea celebrates "National Kimchi Day" on November 22nd, representing the 11 major ingredients and 22 health benefits of the dish;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has the fifth highest concentration of Korean Americans in the United States and this growing community has greatly contributed to the vibrant, diverse culture of the state;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celebrate November 22nd as Kimchi Day in recognition of the history and importance of a beloved food staple first introduced in Washington state by the Korean American community.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a13ed92c4b34" /></Relationships>
</file>