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ed5cbbb2546bb" /></Relationships>
</file>

<file path=word/document.xml><?xml version="1.0" encoding="utf-8"?>
<w:document xmlns:w="http://schemas.openxmlformats.org/wordprocessingml/2006/main">
  <w:body>
    <w:p>
      <w:r>
        <w:t>S-0142.3</w:t>
      </w:r>
    </w:p>
    <w:p>
      <w:pPr>
        <w:jc w:val="center"/>
      </w:pPr>
      <w:r>
        <w:t>_______________________________________________</w:t>
      </w:r>
    </w:p>
    <w:p/>
    <w:p>
      <w:pPr>
        <w:jc w:val="center"/>
      </w:pPr>
      <w:r>
        <w:rPr>
          <w:b/>
        </w:rPr>
        <w:t>SENATE BILL 5039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Conway, Gildon, Hasegawa, Keiser, Kuderer, Nguyen, Nobles, and Wellman</w:t>
      </w:r>
    </w:p>
    <w:p/>
    <w:p>
      <w:r>
        <w:rPr>
          <w:t xml:space="preserve">Prefiled 12/12/22.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43.21F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office shall contract with an independent consultant with experience in developing electric utility wildfire mitigation plans to recommend a plan format and identify and recommend a list of actions to be included in electric utility wildfire mitigation plans, including best practices guidance that may apply to each action as appropriate. In identifying the plan format and list of actions, the office shall seek input from the utilities and transportation commission, the department of natural resources, the utility wildland fire prevention advisory committee, electric utilities, the state fire marshal, the governor's office of Indian affairs, and the public. By April 1, 2024, the office shall make public a recommended format and list of actions for electric utility wildfire mitigation plans. The office may update these guidelines annually if needed, but not more than once in each year.</w:t>
      </w:r>
    </w:p>
    <w:p>
      <w:pPr>
        <w:spacing w:before="0" w:after="0" w:line="408" w:lineRule="exact"/>
        <w:ind w:left="0" w:right="0" w:firstLine="576"/>
        <w:jc w:val="left"/>
      </w:pPr>
      <w:r>
        <w:rPr/>
        <w:t xml:space="preserve">(2) The recommended actions must acknowledge that utilities serve areas that vary in topography, vegetation, population, and other characteristics, and that best practices guidelines within each action must recognize that a utility's wildfire mitigation measures will be designed to fit site-specific circumstances. The recommended actions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w:t>
      </w:r>
    </w:p>
    <w:p>
      <w:pPr>
        <w:spacing w:before="0" w:after="0" w:line="408" w:lineRule="exact"/>
        <w:ind w:left="0" w:right="0" w:firstLine="576"/>
        <w:jc w:val="left"/>
      </w:pPr>
      <w:r>
        <w:rPr/>
        <w:t xml:space="preserve">(g) Protocols for disabling reclosers and deenergizing portions of the electric system along with associated communication plans for impacted parties and the public, including highly impacted communities as defined in RCW 19.405.020, vulnerable populations as defined in RCW 19.405.020, and persons reliant on electricity to maintain necessary life functions;</w:t>
      </w:r>
    </w:p>
    <w:p>
      <w:pPr>
        <w:spacing w:before="0" w:after="0" w:line="408" w:lineRule="exact"/>
        <w:ind w:left="0" w:right="0" w:firstLine="576"/>
        <w:jc w:val="left"/>
      </w:pPr>
      <w:r>
        <w:rPr/>
        <w:t xml:space="preserve">(i) Each electric utility's protocols must include a description of how the utility will mitigate the public safety impacts of disabling reclosers and deenergizing portions of the electric system that consider the impacts on all of the following: Critical first responders, local and tribal governments, health and communication infrastructure, highly impacted communities as defined in RCW 19.405.020, vulnerable populations as defined in RCW 19.405.020, and persons reliant on electricity to maintain necessary life functions;</w:t>
      </w:r>
    </w:p>
    <w:p>
      <w:pPr>
        <w:spacing w:before="0" w:after="0" w:line="408" w:lineRule="exact"/>
        <w:ind w:left="0" w:right="0" w:firstLine="576"/>
        <w:jc w:val="left"/>
      </w:pPr>
      <w:r>
        <w:rPr/>
        <w:t xml:space="preserve">(ii) Decisions about whether or not to disable reclosers and deenergize electric lines are reserved to the electric utility; and</w:t>
      </w:r>
    </w:p>
    <w:p>
      <w:pPr>
        <w:spacing w:before="0" w:after="0" w:line="408" w:lineRule="exact"/>
        <w:ind w:left="0" w:right="0" w:firstLine="576"/>
        <w:jc w:val="left"/>
      </w:pPr>
      <w:r>
        <w:rPr/>
        <w:t xml:space="preserve">(h)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actions identified by the office must be forwarded to the utilities and transportation commission, the department of natural resources, and all electric utilities in Washington state for a review period of no less than three months prior to finalizing the format and list of actions that utilities will use to adopt or update their electric utility wildfire mitigation plan.</w:t>
      </w:r>
    </w:p>
    <w:p>
      <w:pPr>
        <w:spacing w:before="0" w:after="0" w:line="408" w:lineRule="exact"/>
        <w:ind w:left="0" w:right="0" w:firstLine="576"/>
        <w:jc w:val="left"/>
      </w:pPr>
      <w:r>
        <w:rPr/>
        <w:t xml:space="preserve">(4) The office will provide technical assistance to consumer-owned utilities and investor-owned utilities to support inclusion of these guidelines in the revision of their plans.</w:t>
      </w:r>
    </w:p>
    <w:p>
      <w:pPr>
        <w:spacing w:before="0" w:after="0" w:line="408" w:lineRule="exact"/>
        <w:ind w:left="0" w:right="0" w:firstLine="576"/>
        <w:jc w:val="left"/>
      </w:pPr>
      <w:r>
        <w:rPr/>
        <w:t xml:space="preserve">(5) The office must create a public website to host electric utility wildfire mitigation plans as described under sections 3 and 4 of this act.</w:t>
      </w:r>
    </w:p>
    <w:p>
      <w:pPr>
        <w:spacing w:before="0" w:after="0" w:line="408" w:lineRule="exact"/>
        <w:ind w:left="0" w:right="0" w:firstLine="576"/>
        <w:jc w:val="left"/>
      </w:pPr>
      <w:r>
        <w:rPr/>
        <w:t xml:space="preserve">(6) By December 31, 2024, the office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or "electrical company"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0" w:after="0" w:line="408" w:lineRule="exact"/>
        <w:ind w:left="0" w:right="0" w:firstLine="576"/>
        <w:jc w:val="left"/>
      </w:pPr>
      <w:r>
        <w:rPr/>
        <w:t xml:space="preserve">(d) "Office" means the energy resilience and emergency management office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electrical company must review and revise, if appropriate, its wildfire mitigation plan. The plan should include a review of specific circumstances of that electrical company and incorporate as appropriate the identified actions pursuant to section 2 of this act. The electrical company must submit its plan to the commission and make the plan publicly available.</w:t>
      </w:r>
    </w:p>
    <w:p>
      <w:pPr>
        <w:spacing w:before="0" w:after="0" w:line="408" w:lineRule="exact"/>
        <w:ind w:left="0" w:right="0" w:firstLine="576"/>
        <w:jc w:val="left"/>
      </w:pPr>
      <w:r>
        <w:rPr/>
        <w:t xml:space="preserve">(a) Within six months of submission by the electrical company, the commission shall review the plan and confirm whether or not the plan contains the recommended actions. In reviewing the plan, the commission must consult with the energy resilience and emergency management office of the department of commerce. The commission's review of an electrical company's wildfire mitigation plan does not relieve an electrical company from proactively managing wildfire risk, including by monitoring emerging practices and technologies, and mitigating and responding to wildfires. The commission is not liable for an electrical company's performance implementing its wildfire mitigation plan. The commission's review of an electrical company's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(b) After the commission's review, the electrical company must provide a copy of the plan to the energy resilience and emergency management office of the department of commerce along with a list and description of wildland fires within its customer service area over the previous two years as reported by the department of natural resources. The plan must be posted as specified in section 2 of this act. Electrical companies are encouraged to submit any 2023 wildfire mitigation plans to the office prior to the revision date required in this subsection.</w:t>
      </w:r>
    </w:p>
    <w:p>
      <w:pPr>
        <w:spacing w:before="0" w:after="0" w:line="408" w:lineRule="exact"/>
        <w:ind w:left="0" w:right="0" w:firstLine="576"/>
        <w:jc w:val="left"/>
      </w:pPr>
      <w:r>
        <w:rPr/>
        <w:t xml:space="preserve">(2) Nothing in this act may be construed to relieve an electrical company from proactively managing wildfire risk, including by monitoring emergency practices and technologies, or mitigating and responding to wildland fires.</w:t>
      </w:r>
    </w:p>
    <w:p>
      <w:pPr>
        <w:spacing w:before="0" w:after="0" w:line="408" w:lineRule="exact"/>
        <w:ind w:left="0" w:right="0" w:firstLine="576"/>
        <w:jc w:val="left"/>
      </w:pPr>
      <w:r>
        <w:rPr/>
        <w:t xml:space="preserve">(3) For the purposes of this section, "electrical company" means a company owned by investors that meets the definition of "corporation"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and revise, if appropriate, its wildfire mitigation plan. The plan should include a review of specific circumstances of that utility and incorporate as appropriate the identified actions pursuant to section 2 of this act.</w:t>
      </w:r>
    </w:p>
    <w:p>
      <w:pPr>
        <w:spacing w:before="0" w:after="0" w:line="408" w:lineRule="exact"/>
        <w:ind w:left="0" w:right="0" w:firstLine="576"/>
        <w:jc w:val="left"/>
      </w:pPr>
      <w:r>
        <w:rPr/>
        <w:t xml:space="preserve">(a) The governing board of each consumer-owned utility shall review the plan and confirm whether the plan contains the recommended actions. Local fire districts must be provided the opportunity to review and provide feedback during this period. After the governing board's review, the utility must provide a copy to the energy resilience and emergency management office of the department of commerce, along with a list and description of wildland fires within its customer service area over the previous two years as reported by the department of natural resources. The energy resilience and emergency management office of the department of commerce must review the plans and provide feedback within six months for consideration for inclusion in the next plan revision. The plan must be posted as specified in section 2 of this act.</w:t>
      </w:r>
    </w:p>
    <w:p>
      <w:pPr>
        <w:spacing w:before="0" w:after="0" w:line="408" w:lineRule="exact"/>
        <w:ind w:left="0" w:right="0" w:firstLine="576"/>
        <w:jc w:val="left"/>
      </w:pPr>
      <w:r>
        <w:rPr/>
        <w:t xml:space="preserve">(b) The energy resilience and emergency management office of the department of commerce must review the submitted plans and provide feedback within six months for consideration for inclusion in the plan revision. The energy resilience and emergency management office of the department of commerce is not liable for a consumer-owned utility's implementation of its wildfire mitigation plan. The energy resilience and emergency management office of the department of commerce's review of the consumer-owned utility's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energy resilience and emergency management office of the department of commerce prior to the revision date required in this subsection.</w:t>
      </w:r>
    </w:p>
    <w:p>
      <w:pPr>
        <w:spacing w:before="0" w:after="0" w:line="408" w:lineRule="exact"/>
        <w:ind w:left="0" w:right="0" w:firstLine="576"/>
        <w:jc w:val="left"/>
      </w:pPr>
      <w:r>
        <w:rPr/>
        <w:t xml:space="preserve">(2) Two or more abutting electric utilities may codevelop a wildfire mitigation plan. Wildfire mitigation plans that are codeveloped by more than one utility may identify areas of common implementation, including communication protocols, that will assist in implementing the identified recommended actions pursuant to section 2 of this act.</w:t>
      </w:r>
    </w:p>
    <w:p>
      <w:pPr>
        <w:spacing w:before="0" w:after="0" w:line="408" w:lineRule="exact"/>
        <w:ind w:left="0" w:right="0" w:firstLine="576"/>
        <w:jc w:val="left"/>
      </w:pPr>
      <w:r>
        <w:rPr/>
        <w:t xml:space="preserve">(3) Nothing in this section prohibits a utility from reviewing or updating its wildfire mitigation plan more often than once a year or requires that the utility submit their plan beyond the requirements of subsection (1) of this section.</w:t>
      </w:r>
    </w:p>
    <w:p>
      <w:pPr>
        <w:spacing w:before="0" w:after="0" w:line="408" w:lineRule="exact"/>
        <w:ind w:left="0" w:right="0" w:firstLine="576"/>
        <w:jc w:val="left"/>
      </w:pPr>
      <w:r>
        <w:rPr/>
        <w:t xml:space="preserve">(4) Nothing in this act may be construed to relieve an electric utility from proactively managing wildfire risk, including by monitoring emerging practices and technologies, and mitigating and responding to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December 31, 2023, the department must submit to the appropriate committees of the senate and house of representatives:</w:t>
      </w:r>
    </w:p>
    <w:p>
      <w:pPr>
        <w:spacing w:before="0" w:after="0" w:line="408" w:lineRule="exact"/>
        <w:ind w:left="0" w:right="0" w:firstLine="576"/>
        <w:jc w:val="left"/>
      </w:pPr>
      <w:r>
        <w:rPr>
          <w:u w:val="single"/>
        </w:rPr>
        <w:t xml:space="preserve">(a)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 the boundaries of electric utilities' service territories; and</w:t>
      </w:r>
    </w:p>
    <w:p>
      <w:pPr>
        <w:spacing w:before="0" w:after="0" w:line="408" w:lineRule="exact"/>
        <w:ind w:left="0" w:right="0" w:firstLine="576"/>
        <w:jc w:val="left"/>
      </w:pPr>
      <w:r>
        <w:rPr>
          <w:u w:val="single"/>
        </w:rPr>
        <w:t xml:space="preserve">(b)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64ad544c1e0349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8984bbea54626" /><Relationship Type="http://schemas.openxmlformats.org/officeDocument/2006/relationships/footer" Target="/word/footer1.xml" Id="R64ad544c1e0349e0" /></Relationships>
</file>