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1f115c707f472a" /></Relationships>
</file>

<file path=word/document.xml><?xml version="1.0" encoding="utf-8"?>
<w:document xmlns:w="http://schemas.openxmlformats.org/wordprocessingml/2006/main">
  <w:body>
    <w:p>
      <w:r>
        <w:t>S-0296.1</w:t>
      </w:r>
    </w:p>
    <w:p>
      <w:pPr>
        <w:jc w:val="center"/>
      </w:pPr>
      <w:r>
        <w:t>_______________________________________________</w:t>
      </w:r>
    </w:p>
    <w:p/>
    <w:p>
      <w:pPr>
        <w:jc w:val="center"/>
      </w:pPr>
      <w:r>
        <w:rPr>
          <w:b/>
        </w:rPr>
        <w:t>SENATE BILL 5068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Gildon, Mullet, Warnick, and L. Wilson</w:t>
      </w:r>
    </w:p>
    <w:p/>
    <w:p>
      <w:r>
        <w:rPr>
          <w:t xml:space="preserve">Prefiled 12/19/22.</w:t>
        </w:rPr>
      </w:r>
      <w:r>
        <w:rPr>
          <w:t xml:space="preserve">Read first time 01/09/23.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state sales tax on motor vehicles for transportation; amending RCW 82.08.020, 82.12.020, and 43.84.092; adding a new section to chapter 46.68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Washington's transportation infrastructure can support the safe and efficient movement of people and goods. Primary funding for transportation infrastructure efforts comes from the state portion of the fuel tax and fees for registering motor vehicles, which have economic and political vulnerabilities that can limit their reliability. The legislature intends to establish an additional funding source that would not be subject to bonding, and therefore offer greater flexibility and efficiency in addressing transportation infrastructure needs. The legislature finds that dedicating the sales tax revenue on vehicle sales to the transportation budget would reinforce the state's ability to provide the 21st century transportation system that the people of Washington can and should expect.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u w:val="single"/>
        </w:rPr>
        <w:t xml:space="preserve">(b) For purposes of this subsection (3), "motor vehicle" has the meaning provided in RCW 46.04.320, but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 and</w:t>
      </w:r>
    </w:p>
    <w:p>
      <w:pPr>
        <w:spacing w:before="0" w:after="0" w:line="408" w:lineRule="exact"/>
        <w:ind w:left="0" w:right="0" w:firstLine="576"/>
        <w:jc w:val="left"/>
      </w:pPr>
      <w:r>
        <w:rPr>
          <w:u w:val="single"/>
        </w:rPr>
        <w:t xml:space="preserve">(iv) Snowmobiles as defined in RCW 46.04.546.</w:t>
      </w:r>
    </w:p>
    <w:p>
      <w:pPr>
        <w:spacing w:before="0" w:after="0" w:line="408" w:lineRule="exact"/>
        <w:ind w:left="0" w:right="0" w:firstLine="576"/>
        <w:jc w:val="left"/>
      </w:pPr>
      <w:r>
        <w:rPr/>
        <w:t xml:space="preserve">(4)</w:t>
      </w:r>
      <w:r>
        <w:t>((</w:t>
      </w:r>
      <w:r>
        <w:rPr>
          <w:strike/>
        </w:rPr>
        <w:t xml:space="preserve"> For purposes of subsection (3) of this section, "motor vehicle" has the meaning provided in RCW 46.04.320, but does not include:</w:t>
      </w:r>
    </w:p>
    <w:p>
      <w:pPr>
        <w:spacing w:before="0" w:after="0" w:line="408" w:lineRule="exact"/>
        <w:ind w:left="0" w:right="0" w:firstLine="576"/>
        <w:jc w:val="left"/>
      </w:pPr>
      <w:r>
        <w:rPr>
          <w:strike/>
        </w:rPr>
        <w:t xml:space="preserve">(a) Farm tractors or farm vehicles as defined in RCW 46.04.180 and 46.04.181, unless the farm tractor or farm vehicle is for use in the production of cannabis;</w:t>
      </w:r>
    </w:p>
    <w:p>
      <w:pPr>
        <w:spacing w:before="0" w:after="0" w:line="408" w:lineRule="exact"/>
        <w:ind w:left="0" w:right="0" w:firstLine="576"/>
        <w:jc w:val="left"/>
      </w:pPr>
      <w:r>
        <w:rPr>
          <w:strike/>
        </w:rPr>
        <w:t xml:space="preserve">(b) Off-road vehicles as defined in RCW 46.04.365;</w:t>
      </w:r>
    </w:p>
    <w:p>
      <w:pPr>
        <w:spacing w:before="0" w:after="0" w:line="408" w:lineRule="exact"/>
        <w:ind w:left="0" w:right="0" w:firstLine="576"/>
        <w:jc w:val="left"/>
      </w:pPr>
      <w:r>
        <w:rPr>
          <w:strike/>
        </w:rPr>
        <w:t xml:space="preserve">(c) Nonhighway vehicles as defined in RCW 46.09.310; and</w:t>
      </w:r>
    </w:p>
    <w:p>
      <w:pPr>
        <w:spacing w:before="0" w:after="0" w:line="408" w:lineRule="exact"/>
        <w:ind w:left="0" w:right="0" w:firstLine="576"/>
        <w:jc w:val="left"/>
      </w:pPr>
      <w:r>
        <w:rPr>
          <w:strike/>
        </w:rPr>
        <w:t xml:space="preserve">(d) Snowmobiles as defined in RCW 46.04.546.</w:t>
      </w:r>
      <w:r>
        <w:t>))</w:t>
      </w:r>
      <w:r>
        <w:rPr/>
        <w:t xml:space="preserve"> </w:t>
      </w:r>
      <w:r>
        <w:rPr>
          <w:u w:val="single"/>
        </w:rPr>
        <w:t xml:space="preserve">(a) Beginning July 1, 2025, and every year thereafter, 10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(b) Beginning July 1, 2026, and every year thereafter, an additional 10 percent for a total of 20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(c) Beginning July 1, 2027, and every year thereafter, an additional 10 percent for a total of 30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(d) Beginning July 1, 2028, and every year thereafter, an additional 10 percent for a total of 40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(e) Beginning July 1, 2029, and every year thereafter, an additional 10 percent for a total of 50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(f) Beginning July 1, 2030, and every year thereafter, an additional 10 percent for a total of 60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(g) Beginning July 1, 2031, and every year thereafter, an additional 10 percent for a total of 70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(h) Beginning July 1, 2032, and every year thereafter, an additional 10 percent for a total of 80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(i) Beginning July 1, 2033, and every year thereafter, an additional 10 percent for a total of 90 percent of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(j) Beginning July 1, 2034, and each fiscal year thereafter, all revenue collected under subsection (1) of this section on each new and used retail sale of a vehicle in this state, including private party sales, but excluding retail car rentals taxed under subsection (2) of this section, must be deposited into the transportation preservation and maintenance account.</w:t>
      </w:r>
    </w:p>
    <w:p>
      <w:pPr>
        <w:spacing w:before="0" w:after="0" w:line="408" w:lineRule="exact"/>
        <w:ind w:left="0" w:right="0" w:firstLine="576"/>
        <w:jc w:val="left"/>
      </w:pPr>
      <w:r>
        <w:rPr>
          <w:u w:val="single"/>
        </w:rPr>
        <w:t xml:space="preserve">(k)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2025, and every year thereafter 10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(b) Beginning July 1, 2026, and every year thereafter, an additional 10 percent for a total of 20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(c) Beginning July 1, 2027, and every year thereafter, an additional 10 percent for a total of 30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(d) Beginning July 1, 2028, and every year thereafter, an additional 10 percent for a total of 40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(e) Beginning July 1, 2029, and every year thereafter, an additional 10 percent for a total of 50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(f) Beginning July 1, 2030, and every year thereafter, an additional 10 percent for a total of 60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(g) Beginning July 1, 2031, and every year thereafter, an additional 10 percent for a total of 70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(h) Beginning July 1, 2032, and every year thereafter, an additional 10 percent for a total of 80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(i) Beginning July 1, 2033, and every year thereafter, an additional 10 percent for a total of 90 percent of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0" w:after="0" w:line="408" w:lineRule="exact"/>
        <w:ind w:left="0" w:right="0" w:firstLine="576"/>
        <w:jc w:val="left"/>
      </w:pPr>
      <w:r>
        <w:rPr>
          <w:u w:val="single"/>
        </w:rPr>
        <w:t xml:space="preserve">(j) Beginning July 1, 2034, and each fiscal year thereafter, all use tax revenue collected under subsection (1) of this section on the use of each new and used vehicle in this state, but excluding retail car rentals taxed under RCW 82.08.020, must be deposited into the transportation preservation and maintenance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transportation preservation and maintenance account is created in the state treasury. Moneys in the account may be spent only after appropriation. Expenditures from the account may be used only for transportation projects, programs, or activities.</w:t>
      </w:r>
    </w:p>
    <w:p>
      <w:pPr>
        <w:spacing w:before="0" w:after="0" w:line="408" w:lineRule="exact"/>
        <w:ind w:left="0" w:right="0" w:firstLine="576"/>
        <w:jc w:val="left"/>
      </w:pPr>
      <w:r>
        <w:rPr/>
        <w:t xml:space="preserve">(2) All sales and use tax revenues on new and used vehicles deposited into the transportation preservation and maintenance account pursuant to RCW 82.08.020 and 82.12.020 must be used exclusively on a cash funding basis for transportation projects, programs, and activities, including reducing the reliance on transportation-related debt obligations pursuant to subsection (3) of this section. All sales and use tax revenues on new and used vehicles deposited into the transportation preservation and maintenance account pursuant to RCW 82.08.020 and 82.12.020 cannot be used for any new revenue bond issues or used as a source for any other type of debt or similar type of financing mechanism.</w:t>
      </w:r>
    </w:p>
    <w:p>
      <w:pPr>
        <w:spacing w:before="0" w:after="0" w:line="408" w:lineRule="exact"/>
        <w:ind w:left="0" w:right="0" w:firstLine="576"/>
        <w:jc w:val="left"/>
      </w:pPr>
      <w:r>
        <w:rPr/>
        <w:t xml:space="preserve">(3) Part of the purpose in the allocation of additional resources from the sales and use tax revenues on new and used vehicles into the transportation preservation and maintenance account pursuant to RCW 82.08.020 and 82.12.020 is to lower the overall reliance on debt financing for transportation projects and infrastructure. Beginning December 1, 2025, and each two years thereafter, the state treasurer must prepare a report that shows the impact of this act on the reliance of debt financing for transportation appropriations.</w:t>
      </w:r>
    </w:p>
    <w:p>
      <w:pPr>
        <w:spacing w:before="0" w:after="0" w:line="408" w:lineRule="exact"/>
        <w:ind w:left="0" w:right="0" w:firstLine="576"/>
        <w:jc w:val="left"/>
      </w:pPr>
      <w:r>
        <w:rPr/>
        <w:t xml:space="preserve">(4) Nothing in this section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w:t>
      </w:r>
      <w:r>
        <w:rPr>
          <w:u w:val="single"/>
        </w:rPr>
        <w:t xml:space="preserve">the transportation preservation and maintenance account,</w:t>
      </w:r>
      <w:r>
        <w:rPr/>
        <w:t xml:space="preserve">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25ff2adfcf1743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ace12c5bf64beb" /><Relationship Type="http://schemas.openxmlformats.org/officeDocument/2006/relationships/footer" Target="/word/footer1.xml" Id="R25ff2adfcf174313" /></Relationships>
</file>