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45c7673dd94475" /></Relationships>
</file>

<file path=word/document.xml><?xml version="1.0" encoding="utf-8"?>
<w:document xmlns:w="http://schemas.openxmlformats.org/wordprocessingml/2006/main">
  <w:body>
    <w:p>
      <w:r>
        <w:t>S-0287.1</w:t>
      </w:r>
    </w:p>
    <w:p>
      <w:pPr>
        <w:jc w:val="center"/>
      </w:pPr>
      <w:r>
        <w:t>_______________________________________________</w:t>
      </w:r>
    </w:p>
    <w:p/>
    <w:p>
      <w:pPr>
        <w:jc w:val="center"/>
      </w:pPr>
      <w:r>
        <w:rPr>
          <w:b/>
        </w:rPr>
        <w:t>SENATE BILL 5123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Frame, Hunt, Kuderer, Mullet, Nguyen, Randall, Stanford, Van De Wege, and Wellman</w:t>
      </w:r>
    </w:p>
    <w:p/>
    <w:p>
      <w:r>
        <w:rPr>
          <w:t xml:space="preserve">Prefiled 12/30/22.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of individuals who lawfully consume cannabis; adding new sections to chapter 49.44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the legalization of recreational cannabis in Washington state in 2012 created a disconnect between prospective employees' legal activities and employers' hiring practices. Many tests for cannabis show only the presence of nonpsychoactive cannabis metabolites from past cannabis use, including up to 30 days in the past, that have no correlation to an applicant's future job performance. Applicants are much less likely to test positive or be disqualified for the presence of alcohol on a preemployment screening test compared with cannabis, despite both being legally allowed controlled substances. The legislature intends to prevent restricting job opportunities based on an applicant's past use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an employer to discriminate against a person in hiring if the discrimination is based upon:</w:t>
      </w:r>
    </w:p>
    <w:p>
      <w:pPr>
        <w:spacing w:before="0" w:after="0" w:line="408" w:lineRule="exact"/>
        <w:ind w:left="0" w:right="0" w:firstLine="576"/>
        <w:jc w:val="left"/>
      </w:pPr>
      <w:r>
        <w:rPr/>
        <w:t xml:space="preserve">(a) The person's use of cannabis off the job and away from the workplace; or</w:t>
      </w:r>
    </w:p>
    <w:p>
      <w:pPr>
        <w:spacing w:before="0" w:after="0" w:line="408" w:lineRule="exact"/>
        <w:ind w:left="0" w:right="0" w:firstLine="576"/>
        <w:jc w:val="left"/>
      </w:pPr>
      <w:r>
        <w:rPr/>
        <w:t xml:space="preserve">(b) An employer-required drug screening test that has found the person to have nonpsychoactive cannabis metabolites in their hair, blood, urine, or other bodily fluids.</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an employer from discriminating in hiring based on scientifically valid drug screening conducted through methods that do not screen for nonpsychoactive cannabis metabolites; or</w:t>
      </w:r>
    </w:p>
    <w:p>
      <w:pPr>
        <w:spacing w:before="0" w:after="0" w:line="408" w:lineRule="exact"/>
        <w:ind w:left="0" w:right="0" w:firstLine="576"/>
        <w:jc w:val="left"/>
      </w:pPr>
      <w:r>
        <w:rPr/>
        <w:t xml:space="preserve">(b) Affects the rights or obligations of an employer to maintain a drug and alcohol free workplace, or any other rights or obligations of an employer required by federal law or regulation.</w:t>
      </w:r>
    </w:p>
    <w:p>
      <w:pPr>
        <w:spacing w:before="0" w:after="0" w:line="408" w:lineRule="exact"/>
        <w:ind w:left="0" w:right="0" w:firstLine="576"/>
        <w:jc w:val="left"/>
      </w:pPr>
      <w:r>
        <w:rPr/>
        <w:t xml:space="preserve">(3) This section does not apply to an applicant:</w:t>
      </w:r>
    </w:p>
    <w:p>
      <w:pPr>
        <w:spacing w:before="0" w:after="0" w:line="408" w:lineRule="exact"/>
        <w:ind w:left="0" w:right="0" w:firstLine="576"/>
        <w:jc w:val="left"/>
      </w:pPr>
      <w:r>
        <w:rPr/>
        <w:t xml:space="preserve">(a) In the building and construction trades; or</w:t>
      </w:r>
    </w:p>
    <w:p>
      <w:pPr>
        <w:spacing w:before="0" w:after="0" w:line="408" w:lineRule="exact"/>
        <w:ind w:left="0" w:right="0" w:firstLine="576"/>
        <w:jc w:val="left"/>
      </w:pPr>
      <w:r>
        <w:rPr/>
        <w:t xml:space="preserve">(b) Applying for a position that requires a federal government background investigation or security clearance.</w:t>
      </w:r>
    </w:p>
    <w:p>
      <w:pPr>
        <w:spacing w:before="0" w:after="0" w:line="408" w:lineRule="exact"/>
        <w:ind w:left="0" w:right="0" w:firstLine="576"/>
        <w:jc w:val="left"/>
      </w:pPr>
      <w:r>
        <w:rPr/>
        <w:t xml:space="preserve">(4) This section does not preempt state or federal laws requiring an applicant to be tested for controlled substances. This includes state or federal laws requiring applicants to be tested, or the way they are tested, as a condition of employment, receiving federal funding or federal licensing-related benefits, or as required by a federal contract.</w:t>
      </w:r>
    </w:p>
    <w:p>
      <w:pPr>
        <w:spacing w:before="0" w:after="0" w:line="408" w:lineRule="exact"/>
        <w:ind w:left="0" w:right="0" w:firstLine="576"/>
        <w:jc w:val="left"/>
      </w:pPr>
      <w:r>
        <w:rPr/>
        <w:t xml:space="preserve">(5)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724ac58716d48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47347548b4157" /><Relationship Type="http://schemas.openxmlformats.org/officeDocument/2006/relationships/footer" Target="/word/footer1.xml" Id="R0724ac58716d485e" /></Relationships>
</file>