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1077f38484c4e" /></Relationships>
</file>

<file path=word/document.xml><?xml version="1.0" encoding="utf-8"?>
<w:document xmlns:w="http://schemas.openxmlformats.org/wordprocessingml/2006/main">
  <w:body>
    <w:p>
      <w:r>
        <w:t>S-0922.1</w:t>
      </w:r>
    </w:p>
    <w:p>
      <w:pPr>
        <w:jc w:val="center"/>
      </w:pPr>
      <w:r>
        <w:t>_______________________________________________</w:t>
      </w:r>
    </w:p>
    <w:p/>
    <w:p>
      <w:pPr>
        <w:jc w:val="center"/>
      </w:pPr>
      <w:r>
        <w:rPr>
          <w:b/>
        </w:rPr>
        <w:t>SUBSTITUTE SENATE BILL 5150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 Shewmake)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commission's levied assessment; and amending RCW 16.67.120.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 per</w:t>
      </w:r>
      <w:r>
        <w:t>))</w:t>
      </w:r>
      <w:r>
        <w:rPr/>
        <w:t xml:space="preserve"> </w:t>
      </w:r>
      <w:r>
        <w:rPr>
          <w:u w:val="single"/>
        </w:rPr>
        <w:t xml:space="preserve">$2.50</w:t>
      </w:r>
      <w:r>
        <w:rPr/>
        <w:t xml:space="preserve"> head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 </w:t>
      </w:r>
      <w:r>
        <w:rPr>
          <w:u w:val="single"/>
        </w:rPr>
        <w:t xml:space="preserve">$1.50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in compliance with RCW 43.01.036,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Pr>
        <w:spacing w:before="0" w:after="0" w:line="408" w:lineRule="exact"/>
        <w:ind w:left="0" w:right="0" w:firstLine="576"/>
        <w:jc w:val="left"/>
      </w:pPr>
      <w:r>
        <w:rPr>
          <w:u w:val="single"/>
        </w:rPr>
        <w:t xml:space="preserve">(4) The commission shall hold board meetings in different geographic regions of the state throughout the year, with at least two meetings held east of the crest of the Cascade mountains. Geographic regions must include the northeast, southeast, central southwest, and northwest regions of the state.</w:t>
      </w:r>
    </w:p>
    <w:p/>
    <w:p>
      <w:pPr>
        <w:jc w:val="center"/>
      </w:pPr>
      <w:r>
        <w:rPr>
          <w:b/>
        </w:rPr>
        <w:t>--- END ---</w:t>
      </w:r>
    </w:p>
    <w:sectPr>
      <w:pgNumType w:start="1"/>
      <w:footerReference xmlns:r="http://schemas.openxmlformats.org/officeDocument/2006/relationships" r:id="R03a86ed216044a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8f9e8cb4249f7" /><Relationship Type="http://schemas.openxmlformats.org/officeDocument/2006/relationships/footer" Target="/word/footer1.xml" Id="R03a86ed216044ad6" /></Relationships>
</file>