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949b614716461a" /></Relationships>
</file>

<file path=word/document.xml><?xml version="1.0" encoding="utf-8"?>
<w:document xmlns:w="http://schemas.openxmlformats.org/wordprocessingml/2006/main">
  <w:body>
    <w:p>
      <w:r>
        <w:t>Z-0254.1</w:t>
      </w:r>
    </w:p>
    <w:p>
      <w:pPr>
        <w:jc w:val="center"/>
      </w:pPr>
      <w:r>
        <w:t>_______________________________________________</w:t>
      </w:r>
    </w:p>
    <w:p/>
    <w:p>
      <w:pPr>
        <w:jc w:val="center"/>
      </w:pPr>
      <w:r>
        <w:rPr>
          <w:b/>
        </w:rPr>
        <w:t>SENATE BILL 5192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Hunt, Nguyen, and Wellman; by request of Environmental and Land Use Hearings Office</w:t>
      </w:r>
    </w:p>
    <w:p/>
    <w:p>
      <w:r>
        <w:rPr>
          <w:t xml:space="preserve">Prefiled 01/06/23.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administrative law judges to substitute for pollution control hearings board members in deciding derelict vessel appeals; and amending RCW 79.100.120.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120</w:t>
      </w:r>
      <w:r>
        <w:rPr/>
        <w:t xml:space="preserve"> and 2014 c 195 s 602 are each amended to read as follows:</w:t>
      </w:r>
    </w:p>
    <w:p>
      <w:pPr>
        <w:spacing w:before="0" w:after="0" w:line="408" w:lineRule="exact"/>
        <w:ind w:left="0" w:right="0" w:firstLine="576"/>
        <w:jc w:val="left"/>
      </w:pPr>
      <w:r>
        <w:rPr/>
        <w:t xml:space="preserve">(1)(a) An owner or lienholder seeking to contest an authorized public entity's decision to take temporary possession or custody of a vessel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(b) A transferor or other entity with secondary liability under this chapter or RCW 88.26.030 may commence a lawsuit in the superior court for the county in which custody of the vessel was taken to contest the transferor's or other entity's liability or the amount of reimbursement owed the authorized public entity under this chapter.</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w:t>
      </w:r>
      <w:r>
        <w:t>((</w:t>
      </w:r>
      <w:r>
        <w:rPr>
          <w:strike/>
        </w:rPr>
        <w:t xml:space="preserve">thirty</w:t>
      </w:r>
      <w:r>
        <w:t>))</w:t>
      </w:r>
      <w:r>
        <w:rPr/>
        <w:t xml:space="preserve"> </w:t>
      </w:r>
      <w:r>
        <w:rPr>
          <w:u w:val="single"/>
        </w:rPr>
        <w:t xml:space="preserve">30</w:t>
      </w:r>
      <w:r>
        <w:rPr/>
        <w:t xml:space="preserve"> days of the date the authorized public entity acquires custody of the vessel under RCW 79.100.040, or if the vessel is redeemed before the authorized public entity acquires custody, the date of redemption, or the right to a hearing is deemed waived and the vessel's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vessel into temporary possession or custody and the reasonableness of any towing, storage, or other charges permitted under this chapter. Within five business days after the request for a hearing is filed, the pollution control hearings board shall notify the vessel owner requesting the hearing and the authorized public entity of the date, time, and location for the hearing. Unless the vessel is redeemed before the request for hearing is filed, the pollution control hearings board shall set the hearing on a date that is within </w:t>
      </w:r>
      <w:r>
        <w:t>((</w:t>
      </w:r>
      <w:r>
        <w:rPr>
          <w:strike/>
        </w:rPr>
        <w:t xml:space="preserve">ten</w:t>
      </w:r>
      <w:r>
        <w:t>))</w:t>
      </w:r>
      <w:r>
        <w:rPr/>
        <w:t xml:space="preserve"> </w:t>
      </w:r>
      <w:r>
        <w:rPr>
          <w:u w:val="single"/>
        </w:rPr>
        <w:t xml:space="preserve">10</w:t>
      </w:r>
      <w:r>
        <w:rPr/>
        <w:t xml:space="preserve"> business days of the filing of the request for hearing. If the vessel is redeemed before the request for a hearing is filed, the pollution control hearings board shall set the hearing on a date that is within </w:t>
      </w:r>
      <w:r>
        <w:t>((</w:t>
      </w:r>
      <w:r>
        <w:rPr>
          <w:strike/>
        </w:rPr>
        <w:t xml:space="preserve">sixty</w:t>
      </w:r>
      <w:r>
        <w:t>))</w:t>
      </w:r>
      <w:r>
        <w:rPr/>
        <w:t xml:space="preserve"> </w:t>
      </w:r>
      <w:r>
        <w:rPr>
          <w:u w:val="single"/>
        </w:rPr>
        <w:t xml:space="preserve">60</w:t>
      </w:r>
      <w:r>
        <w:rPr/>
        <w:t xml:space="preserve">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 </w:t>
      </w:r>
      <w:r>
        <w:rPr>
          <w:u w:val="single"/>
        </w:rPr>
        <w:t xml:space="preserve">An administrative law judge employed by the pollution control hearings board may be substituted for a board member under this section.</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vessels, those rules or procedures must be followed in order to contest a decision to take temporary possession or custody of a vessel,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vessels, then an owner or lienholder requesting a hearing under this section must follow the procedure established in subsection (2) of this section.</w:t>
      </w:r>
    </w:p>
    <w:p/>
    <w:p>
      <w:pPr>
        <w:jc w:val="center"/>
      </w:pPr>
      <w:r>
        <w:rPr>
          <w:b/>
        </w:rPr>
        <w:t>--- END ---</w:t>
      </w:r>
    </w:p>
    <w:sectPr>
      <w:pgNumType w:start="1"/>
      <w:footerReference xmlns:r="http://schemas.openxmlformats.org/officeDocument/2006/relationships" r:id="Rdfb905a6ab424b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9184b2bc541d3" /><Relationship Type="http://schemas.openxmlformats.org/officeDocument/2006/relationships/footer" Target="/word/footer1.xml" Id="Rdfb905a6ab424b41" /></Relationships>
</file>