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7288e269745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Frame, Kuderer, Hasegawa, Hunt, Keiser, Lovelett,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59.20.305, and 59.21.040;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two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w:t>
      </w:r>
      <w:r>
        <w:rPr>
          <w:u w:val="single"/>
        </w:rPr>
        <w:t xml:space="preserve">"Community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u w:val="single"/>
        </w:rPr>
        <w:t xml:space="preserve">(4)</w:t>
      </w:r>
      <w:r>
        <w:rPr/>
        <w:t xml:space="preserve">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"Landlord" </w:t>
      </w:r>
      <w:r>
        <w:rPr>
          <w:u w:val="single"/>
        </w:rPr>
        <w:t xml:space="preserve">or "owner"</w:t>
      </w:r>
      <w:r>
        <w:rPr/>
        <w:t xml:space="preserve"> means the owner of a mobile home park and includes the agents of </w:t>
      </w:r>
      <w:r>
        <w:t>((</w:t>
      </w:r>
      <w:r>
        <w:rPr>
          <w:strike/>
        </w:rPr>
        <w:t xml:space="preserve">a landlord</w:t>
      </w:r>
      <w:r>
        <w:t>))</w:t>
      </w:r>
      <w:r>
        <w:rPr/>
        <w:t xml:space="preserve"> </w:t>
      </w:r>
      <w:r>
        <w:rPr>
          <w:u w:val="single"/>
        </w:rPr>
        <w:t xml:space="preserve">the owner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"Manufactured/mobile home" means either a manufactured home or a mobile home;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(15)</w:t>
      </w:r>
      <w:r>
        <w:t>))</w:t>
      </w:r>
      <w:r>
        <w:rPr/>
        <w:t xml:space="preserve"> </w:t>
      </w:r>
      <w:r>
        <w:rPr>
          <w:u w:val="single"/>
        </w:rPr>
        <w:t xml:space="preserve">(16) "Notice of opportunity to compete to purchase" means a notice required under section 8 of this act;</w:t>
      </w:r>
    </w:p>
    <w:p>
      <w:pPr>
        <w:spacing w:before="0" w:after="0" w:line="408" w:lineRule="exact"/>
        <w:ind w:left="0" w:right="0" w:firstLine="576"/>
        <w:jc w:val="left"/>
      </w:pPr>
      <w:r>
        <w:rPr>
          <w:u w:val="single"/>
        </w:rPr>
        <w:t xml:space="preserve">(17)</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 A delivered notice of opportunity to compete to purchase acts as a notice of sale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"Qualified tenant organization" means a formal organization of tenants within a manufactured/mobile home community, with the only requirement for membership consisting of being a tenant</w:t>
      </w:r>
      <w:r>
        <w:rPr>
          <w:u w:val="single"/>
        </w:rPr>
        <w:t xml:space="preserve">.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(26)</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two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two-year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$15,000 for a multisection home or of at least $10,000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t>((</w:t>
      </w:r>
      <w:r>
        <w:rPr>
          <w:strike/>
        </w:rPr>
        <w:t xml:space="preserve">their assessed value, as determined by the county assessor as of the date the closure notice is issued</w:t>
      </w:r>
      <w:r>
        <w:t>))</w:t>
      </w:r>
      <w:r>
        <w:rPr/>
        <w:t xml:space="preserve"> </w:t>
      </w:r>
      <w:r>
        <w:rPr>
          <w:u w:val="single"/>
        </w:rPr>
        <w:t xml:space="preserve">the greater of 50 percent of their assessed market value in the tax year prior to the notice of closure being issued,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u w:val="single"/>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No county, city, town, or municipality of any class may enact, maintain, or enforce ordinances or other provisions that regulate the same matters in sections 8 through 12 of this act. Local laws and ordinances that regulate the same matters as in sections 8 through 12 of this act shall not be enacted and are preempted and repealed, regardless of the nature of the code, charter, or home rule status of such city, town, county, or municipality, except for those local laws already in effect before May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A statement that the owner is considering selling the manufactured/mobile home community or the property on which it sits;</w:t>
      </w:r>
    </w:p>
    <w:p>
      <w:pPr>
        <w:spacing w:before="0" w:after="0" w:line="408" w:lineRule="exact"/>
        <w:ind w:left="0" w:right="0" w:firstLine="576"/>
        <w:jc w:val="left"/>
      </w:pPr>
      <w:r>
        <w:rPr/>
        <w:t xml:space="preserve">(b)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(c) A statement that in order to compete to purchase the manufactured/mobile home community, within 70 days after delivery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(d)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section 9 of this act from the owner within a 15-day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Within 70 days after delivery of the notice of the opportunity to compete to purchase the manufactured/mobile home community described in section 8 of this act,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this act.</w:t>
      </w:r>
    </w:p>
    <w:p>
      <w:pPr>
        <w:spacing w:before="0" w:after="0" w:line="408" w:lineRule="exact"/>
        <w:ind w:left="0" w:right="0" w:firstLine="576"/>
        <w:jc w:val="left"/>
      </w:pPr>
      <w:r>
        <w:rPr/>
        <w:t xml:space="preserve">(3) Within 15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and</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this act; (ii) violate the confidentiality agreement described in this section; or (iii) reach agreement on a purchase with the owner, the owner is not obligated to take additional action under this act and may record an affidavit pursuant to section 12 of this act.</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process described in sections 8 and 9 of this act,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must inform the tenants if a higher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section 11(1) of this act, before selling a manufactured/mobile home community to an entity that is not formed by or associated with the tenants, or to an eligible organization, the owner of the manufactured/mobile home community must give the notice required by section 8 of this act and comply with the requirements of section 9 of this act.</w:t>
      </w:r>
    </w:p>
    <w:p>
      <w:pPr>
        <w:spacing w:before="0" w:after="0" w:line="408" w:lineRule="exact"/>
        <w:ind w:left="0" w:right="0" w:firstLine="576"/>
        <w:jc w:val="left"/>
      </w:pPr>
      <w:r>
        <w:rPr/>
        <w:t xml:space="preserve">(3) A minor error in providing the notice required by section 8 of this act or in providing operating expenses information required by section 9 of this act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sections 8 and 9 of this act, the owner may seek, negotiate with, or enter into a contract subject to the rights of the tenants in this act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this act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section 9 of this act,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 regard to a sale or transfer of a manufactured/mobile home community, sections 8 and 9 of this act do not apply to any:</w:t>
      </w:r>
    </w:p>
    <w:p>
      <w:pPr>
        <w:spacing w:before="0" w:after="0" w:line="408" w:lineRule="exact"/>
        <w:ind w:left="0" w:right="0" w:firstLine="576"/>
        <w:jc w:val="left"/>
      </w:pPr>
      <w:r>
        <w:rPr/>
        <w:t xml:space="preserve">(a) Sale or transfer to an individual identified in RCW 11.04.015 if the owner of the manufactured/mobile home community dies intestate;</w:t>
      </w:r>
    </w:p>
    <w:p>
      <w:pPr>
        <w:spacing w:before="0" w:after="0" w:line="408" w:lineRule="exact"/>
        <w:ind w:left="0" w:right="0" w:firstLine="576"/>
        <w:jc w:val="left"/>
      </w:pPr>
      <w:r>
        <w:rPr/>
        <w:t xml:space="preserve">(b) Transfer by gift, devise, or operation of law;</w:t>
      </w:r>
    </w:p>
    <w:p>
      <w:pPr>
        <w:spacing w:before="0" w:after="0" w:line="408" w:lineRule="exact"/>
        <w:ind w:left="0" w:right="0" w:firstLine="576"/>
        <w:jc w:val="left"/>
      </w:pPr>
      <w:r>
        <w:rPr/>
        <w:t xml:space="preserve">(c) Transfer by a corporation to an affiliate;</w:t>
      </w:r>
    </w:p>
    <w:p>
      <w:pPr>
        <w:spacing w:before="0" w:after="0" w:line="408" w:lineRule="exact"/>
        <w:ind w:left="0" w:right="0" w:firstLine="576"/>
        <w:jc w:val="left"/>
      </w:pPr>
      <w:r>
        <w:rPr/>
        <w:t xml:space="preserve">(d) Transfer by a partnership to any of its partners;</w:t>
      </w:r>
    </w:p>
    <w:p>
      <w:pPr>
        <w:spacing w:before="0" w:after="0" w:line="408" w:lineRule="exact"/>
        <w:ind w:left="0" w:right="0" w:firstLine="576"/>
        <w:jc w:val="left"/>
      </w:pPr>
      <w:r>
        <w:rPr/>
        <w:t xml:space="preserve">(e) Transfer among the shareholders who own a manufactured/mobile home community;</w:t>
      </w:r>
    </w:p>
    <w:p>
      <w:pPr>
        <w:spacing w:before="0" w:after="0" w:line="408" w:lineRule="exact"/>
        <w:ind w:left="0" w:right="0" w:firstLine="576"/>
        <w:jc w:val="left"/>
      </w:pPr>
      <w:r>
        <w:rPr/>
        <w:t xml:space="preserve">(f) Transfer to a member of the owner's family or to a trust for the sole benefit of members of the owner's family;</w:t>
      </w:r>
    </w:p>
    <w:p>
      <w:pPr>
        <w:spacing w:before="0" w:after="0" w:line="408" w:lineRule="exact"/>
        <w:ind w:left="0" w:right="0" w:firstLine="576"/>
        <w:jc w:val="left"/>
      </w:pPr>
      <w:r>
        <w:rPr/>
        <w:t xml:space="preserve">(g) Sale or transfer of less than a controlling interest in the legal entity that owns the manufactured/mobile home community;</w:t>
      </w:r>
    </w:p>
    <w:p>
      <w:pPr>
        <w:spacing w:before="0" w:after="0" w:line="408" w:lineRule="exact"/>
        <w:ind w:left="0" w:right="0" w:firstLine="576"/>
        <w:jc w:val="left"/>
      </w:pPr>
      <w:r>
        <w:rPr/>
        <w:t xml:space="preserve">(h) Conveyance of an interest in a manufactured/mobile home community incidental to the financing of the mobile home park;</w:t>
      </w:r>
    </w:p>
    <w:p>
      <w:pPr>
        <w:spacing w:before="0" w:after="0" w:line="408" w:lineRule="exact"/>
        <w:ind w:left="0" w:right="0" w:firstLine="576"/>
        <w:jc w:val="left"/>
      </w:pPr>
      <w:r>
        <w:rPr/>
        <w:t xml:space="preserve">(i) Sale or transfer between or among joint tenants or tenants in common owning a manufactured/mobile home community;</w:t>
      </w:r>
    </w:p>
    <w:p>
      <w:pPr>
        <w:spacing w:before="0" w:after="0" w:line="408" w:lineRule="exact"/>
        <w:ind w:left="0" w:right="0" w:firstLine="576"/>
        <w:jc w:val="left"/>
      </w:pPr>
      <w:r>
        <w:rPr/>
        <w:t xml:space="preserve">(j) Bona fide exchange of a manufactured/mobile home community for other real property under section 1031 of the internal revenue code, as long as, at the time the manufactured/mobile home community owner lists the property or receives an offer for the manufactured/mobile home community, the owner has already commenced the exchange by the purchase of a property through a qualified exchange agent. In that circumstance, the owner has a deadline for selling the manufactured/mobile home community in order to gain the 1031 tax benefits; and</w:t>
      </w:r>
    </w:p>
    <w:p>
      <w:pPr>
        <w:spacing w:before="0" w:after="0" w:line="408" w:lineRule="exact"/>
        <w:ind w:left="0" w:right="0" w:firstLine="576"/>
        <w:jc w:val="left"/>
      </w:pPr>
      <w:r>
        <w:rPr/>
        <w:t xml:space="preserve">(k) Purchase of a manufactured/mobile home community by a governmental entity under the entity's powers of eminent domain.</w:t>
      </w:r>
    </w:p>
    <w:p>
      <w:pPr>
        <w:spacing w:before="0" w:after="0" w:line="408" w:lineRule="exact"/>
        <w:ind w:left="0" w:right="0" w:firstLine="576"/>
        <w:jc w:val="left"/>
      </w:pPr>
      <w:r>
        <w:rPr/>
        <w:t xml:space="preserve">(2) For the purposes of this section, "affiliate" means an individual, corporation, limited partnership, unincorporated association, or entity that holds any direct or indirect ownership interest in the manufactured/mobile home community, except that the notice and extension of the opportunity to purchase must be granted to a qualified tenant organization or other eligible organization where the majority interest in the ownership of the manufactured/mobile home community or the power, directly or indirectly, to direct or cause the direction of the management and policies over the manufactured/mobile home community, whether through ownership of voting stock, by contract, or otherwise, is sold, transferred, or conveyed to any individual, corporation, limited partnership, unincorporated association, or other entity which has not held such a direct or indirect ownership interest in the manufactured/mobile home community for three or more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may record an affidavit in the county in which the manufactured/mobile home community is located that certifies that the owner has:</w:t>
      </w:r>
    </w:p>
    <w:p>
      <w:pPr>
        <w:spacing w:before="0" w:after="0" w:line="408" w:lineRule="exact"/>
        <w:ind w:left="0" w:right="0" w:firstLine="576"/>
        <w:jc w:val="left"/>
      </w:pPr>
      <w:r>
        <w:rPr/>
        <w:t xml:space="preserve">(a) Complied with the requirements of sections 8 and 9 of this act with reference to an offer received by the owner for the purchase or transfer of the manufactured/mobile home community or to a counteroffer the owner has made or intends to make;</w:t>
      </w:r>
    </w:p>
    <w:p>
      <w:pPr>
        <w:spacing w:before="0" w:after="0" w:line="408" w:lineRule="exact"/>
        <w:ind w:left="0" w:right="0" w:firstLine="576"/>
        <w:jc w:val="left"/>
      </w:pPr>
      <w:r>
        <w:rPr/>
        <w:t xml:space="preserve">(b) Not entered into a contract for the sale or transfer of the manufactured/mobile home community to an entity formed by or associated with the tenants.</w:t>
      </w:r>
    </w:p>
    <w:p>
      <w:pPr>
        <w:spacing w:before="0" w:after="0" w:line="408" w:lineRule="exact"/>
        <w:ind w:left="0" w:right="0" w:firstLine="576"/>
        <w:jc w:val="left"/>
      </w:pPr>
      <w:r>
        <w:rPr/>
        <w:t xml:space="preserve">(2) The following parties have an absolute right to rely on the truth and accuracy of all statements appearing in the affidavit and are not obligated to inquire further as to any matter or fact relating to the owner's compliance with sections 8 and 9 of this act:</w:t>
      </w:r>
    </w:p>
    <w:p>
      <w:pPr>
        <w:spacing w:before="0" w:after="0" w:line="408" w:lineRule="exact"/>
        <w:ind w:left="0" w:right="0" w:firstLine="576"/>
        <w:jc w:val="left"/>
      </w:pPr>
      <w:r>
        <w:rPr/>
        <w:t xml:space="preserve">(a) A party that acquires an interest in a manufactured/mobile home community;</w:t>
      </w:r>
    </w:p>
    <w:p>
      <w:pPr>
        <w:spacing w:before="0" w:after="0" w:line="408" w:lineRule="exact"/>
        <w:ind w:left="0" w:right="0" w:firstLine="576"/>
        <w:jc w:val="left"/>
      </w:pPr>
      <w:r>
        <w:rPr/>
        <w:t xml:space="preserve">(b) A title insurance company or an attorney that prepares, furnishes, or examines evidence of title.</w:t>
      </w:r>
    </w:p>
    <w:p>
      <w:pPr>
        <w:spacing w:before="0" w:after="0" w:line="408" w:lineRule="exact"/>
        <w:ind w:left="0" w:right="0" w:firstLine="576"/>
        <w:jc w:val="left"/>
      </w:pPr>
      <w:r>
        <w:rPr/>
        <w:t xml:space="preserve">(3) The purpose and intention of this section is to preserve the marketability of title to manufactured/mobile home communities across the state. Accordingly, this section must be liberally construed so that all persons may rely on the record title to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sections 7 and 8 of this act is required to negotiate in good faith with the landlord intending to sell or lease the manufactured/mobile home community or property on which it sits, including notifying the owner promptly if conditions change and there is no longer any intent to purchase or lease the manufactured/mobile home community or the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compete to purchase or lease manufactured/mobile home communities pursuant to section 8 of this act. The department of commerce must provide registered eligible organizations with notices of opportunity to compete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who sells or transfers a manufactured/mobile home community and willfully fails to comply with section 8 or 9 of this act or RCW 59.20.305 is liable to the state of Washington for a civil penalty in the amount of $10,000. This penalty is the exclusive state remedy for a violation of section 8 or 9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 to recover the penalty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59.20.300, 59.20.305, and sections 8, 9, and 15 of this act do not apply to any sale or transfer of a manufactured/mobile home community to a county in order to reduce conflicting residential uses near military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(2) the tenant purchased a mobile home already situated in the park or moved a mobile home into the park after a written notice of closure pursuant to RCW 59.20.090 has been given and the person received actual prior notice of the change or closure; or (3) the tenant receives assistance from an outside source that exceeds the maximum amounts of assistance to which a person is entitled under RCW 59.21.021(3)</w:t>
      </w:r>
      <w:r>
        <w:rPr>
          <w:u w:val="single"/>
        </w:rPr>
        <w:t xml:space="preserve">, except that a tenant receiving relocation assistance from a landlord pursuant to RCW 59.20.080 remains eligible for the maximum amounts of assistance under this chapter</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7657c472d5fc46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c7a507b37546f3" /><Relationship Type="http://schemas.openxmlformats.org/officeDocument/2006/relationships/footer" Target="/word/footer1.xml" Id="R7657c472d5fc46bb" /></Relationships>
</file>