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1004c6cd34189" /></Relationships>
</file>

<file path=word/document.xml><?xml version="1.0" encoding="utf-8"?>
<w:document xmlns:w="http://schemas.openxmlformats.org/wordprocessingml/2006/main">
  <w:body>
    <w:p>
      <w:r>
        <w:t>S-2268.3</w:t>
      </w:r>
    </w:p>
    <w:p>
      <w:pPr>
        <w:jc w:val="center"/>
      </w:pPr>
      <w:r>
        <w:t>_______________________________________________</w:t>
      </w:r>
    </w:p>
    <w:p/>
    <w:p>
      <w:pPr>
        <w:jc w:val="center"/>
      </w:pPr>
      <w:r>
        <w:rPr>
          <w:b/>
        </w:rPr>
        <w:t>SUBSTITUTE SENATE BILL 5201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Mullet, Schoesler, and Nguyen; by request of Office of Financial Management)</w:t>
      </w:r>
    </w:p>
    <w:p/>
    <w:p>
      <w:r>
        <w:rPr>
          <w:t xml:space="preserve">READ FIRST TIME 03/24/23.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43.99U.010, 28A.527.010, 28A.527.020, 43.99V.010, 43.100A.316, and 43.100A.311; adding new sections to chapter 43.100A RCW; repealing RCW 43.100A.306;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2021-2023 AND 2023-2025 BIENNIAL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2021-2023 and 2023-2025 fiscal biennia and future biennia, and all costs incidental thereto, the state finance committee is authorized to issue general obligation bonds of the state of Washington in the sum of $4,166,571,000,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$3,788,571,000 to remain in the state building construction account created by RCW 43.83.020;</w:t>
      </w:r>
    </w:p>
    <w:p>
      <w:pPr>
        <w:spacing w:before="0" w:after="0" w:line="408" w:lineRule="exact"/>
        <w:ind w:left="0" w:right="0" w:firstLine="576"/>
        <w:jc w:val="left"/>
      </w:pPr>
      <w:r>
        <w:rPr/>
        <w:t xml:space="preserve">(b) $378,000,000 to the state taxable building construction account. All receipts from taxable bonds issued are to be deposited into the account. If the state treasurer, on behalf of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treasurer, on behalf of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on behalf of the state finance committee, shall submit written notice to the director of the office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(2)(a) The state treasurer shall transfer bond proceeds deposited in the state building construction account into the outdoor recreation account created by RCW 79A.25.060, the habitat conservation account created by RCW 79A.15.020, the farm and forest account created by RCW 79A.15.130, and the Ruth Lecocq Kagi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state treasurer shall transfer bond proceeds deposited in the state taxable building construction account into the Ruth Lecocq Kagi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section 101 of this act and for the payment of expenses incurred in the issuance and sale of the bonds issued for the purposes of section 101 of this act,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12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UNISSUED BOND EXPIRATIONS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99U</w:t>
      </w:r>
      <w:r>
        <w:rPr/>
        <w:t xml:space="preserve">.</w:t>
      </w:r>
      <w:r>
        <w:t xml:space="preserve">010</w:t>
      </w:r>
      <w:r>
        <w:rPr/>
        <w:t xml:space="preserve"> and 2008 c 179 s 101 are each amended to read as follows:</w:t>
      </w:r>
    </w:p>
    <w:p>
      <w:pPr>
        <w:spacing w:before="0" w:after="0" w:line="408" w:lineRule="exact"/>
        <w:ind w:left="0" w:right="0" w:firstLine="576"/>
        <w:jc w:val="left"/>
      </w:pPr>
      <w:r>
        <w:rPr>
          <w:u w:val="single"/>
        </w:rPr>
        <w:t xml:space="preserve">(1)</w:t>
      </w:r>
      <w:r>
        <w:rPr/>
        <w:t xml:space="preserve"> For the purpose of providing state funds for federally matched flood hazard mitigation and other projects throughout the Chehalis river basin, the state finance committee is authorized to issue general obligation bonds of the state of Washington in the sum of </w:t>
      </w:r>
      <w:r>
        <w:t>((</w:t>
      </w:r>
      <w:r>
        <w:rPr>
          <w:strike/>
        </w:rPr>
        <w:t xml:space="preserve">fifty million dollars</w:t>
      </w:r>
      <w:r>
        <w:t>))</w:t>
      </w:r>
      <w:r>
        <w:rPr/>
        <w:t xml:space="preserve"> </w:t>
      </w:r>
      <w:r>
        <w:rPr>
          <w:u w:val="single"/>
        </w:rPr>
        <w:t xml:space="preserve">$50,000,000</w:t>
      </w:r>
      <w:r>
        <w:rPr/>
        <w:t xml:space="preserve">,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2024, the authority of the state finance committee to issue such remaining unissued bonds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527</w:t>
      </w:r>
      <w:r>
        <w:rPr/>
        <w:t xml:space="preserve">.</w:t>
      </w:r>
      <w:r>
        <w:t xml:space="preserve">010</w:t>
      </w:r>
      <w:r>
        <w:rPr/>
        <w:t xml:space="preserve"> and 2008 c 179 s 202 are each amended to read as follows:</w:t>
      </w:r>
    </w:p>
    <w:p>
      <w:pPr>
        <w:spacing w:before="0" w:after="0" w:line="408" w:lineRule="exact"/>
        <w:ind w:left="0" w:right="0" w:firstLine="576"/>
        <w:jc w:val="left"/>
      </w:pPr>
      <w:r>
        <w:rPr>
          <w:u w:val="single"/>
        </w:rPr>
        <w:t xml:space="preserve">(1)</w:t>
      </w:r>
      <w:r>
        <w:rPr/>
        <w:t xml:space="preserve"> For the purpose of providing school construction assistance grants and needed capital improvements consisting of the predesign, design, acquisition, construction, modification, renovation, expansion, equipping, and other improvements of skill centers facilities, including capital improvements to support satellite or branch campus programs for underserved rural areas or high-density areas, the state finance committee is authorized to issue general obligation bonds of the state of Washington in the sum of </w:t>
      </w:r>
      <w:r>
        <w:t>((</w:t>
      </w:r>
      <w:r>
        <w:rPr>
          <w:strike/>
        </w:rPr>
        <w:t xml:space="preserve">one hundred million dollars</w:t>
      </w:r>
      <w:r>
        <w:t>))</w:t>
      </w:r>
      <w:r>
        <w:rPr/>
        <w:t xml:space="preserve"> </w:t>
      </w:r>
      <w:r>
        <w:rPr>
          <w:u w:val="single"/>
        </w:rPr>
        <w:t xml:space="preserve">$100,000,000</w:t>
      </w:r>
      <w:r>
        <w:rPr/>
        <w:t xml:space="preserve">, or as much thereof as may be required, to finance all or a part of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 If the state finance committee deems it necessary to issue taxable bonds in order to comply with federal internal revenue service rules and regulations pertaining to the use of nontaxable bond proceeds, the proceeds of such taxable bonds shall be transferred to the state taxable building construction account in lieu of any deposits otherwise provided by this section. The state treasurer shall submit written notice to the director of financial management if it is determined that any such transfer to the state taxable building construction account is necessary.</w:t>
      </w:r>
    </w:p>
    <w:p>
      <w:pPr>
        <w:spacing w:before="0" w:after="0" w:line="408" w:lineRule="exact"/>
        <w:ind w:left="0" w:right="0" w:firstLine="576"/>
        <w:jc w:val="left"/>
      </w:pPr>
      <w:r>
        <w:rPr>
          <w:u w:val="single"/>
        </w:rPr>
        <w:t xml:space="preserve">(2) If any bonds authorized in this chapter have not been issued by June 30, 2024, the authority of the state finance committee to issue such remaining unissued bonds expires June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527</w:t>
      </w:r>
      <w:r>
        <w:rPr/>
        <w:t xml:space="preserve">.</w:t>
      </w:r>
      <w:r>
        <w:t xml:space="preserve">020</w:t>
      </w:r>
      <w:r>
        <w:rPr/>
        <w:t xml:space="preserve"> and 2008 c 179 s 203 are each amended to read as follows:</w:t>
      </w:r>
    </w:p>
    <w:p>
      <w:pPr>
        <w:spacing w:before="0" w:after="0" w:line="408" w:lineRule="exact"/>
        <w:ind w:left="0" w:right="0" w:firstLine="576"/>
        <w:jc w:val="left"/>
      </w:pPr>
      <w:r>
        <w:rPr/>
        <w:t xml:space="preserve">This chapter is not intended to limit the legislature's ability to appropriate bond proceeds if the full amount authorized in this chapter has not been appropriated after one biennia</w:t>
      </w:r>
      <w:r>
        <w:t>((</w:t>
      </w:r>
      <w:r>
        <w:rPr>
          <w:strike/>
        </w:rPr>
        <w:t xml:space="preserve">, and the authorization to issue bonds contained in this chapter does not expire until the full authorization has been appropriated and issued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99V</w:t>
      </w:r>
      <w:r>
        <w:rPr/>
        <w:t xml:space="preserve">.</w:t>
      </w:r>
      <w:r>
        <w:t xml:space="preserve">010</w:t>
      </w:r>
      <w:r>
        <w:rPr/>
        <w:t xml:space="preserve"> and 2009 c 6 s 1 are each amended to read as follows:</w:t>
      </w:r>
    </w:p>
    <w:p>
      <w:pPr>
        <w:spacing w:before="0" w:after="0" w:line="408" w:lineRule="exact"/>
        <w:ind w:left="0" w:right="0" w:firstLine="576"/>
        <w:jc w:val="left"/>
      </w:pPr>
      <w:r>
        <w:rPr>
          <w:u w:val="single"/>
        </w:rPr>
        <w:t xml:space="preserve">(1)</w:t>
      </w:r>
      <w:r>
        <w:rPr/>
        <w:t xml:space="preserve"> For the purpose of providing funds to finance the school construction assistance grant program described and authorized by the legislature in the capital appropriations acts for the 2007-2009 and 2009-2011 fiscal biennia </w:t>
      </w:r>
      <w:r>
        <w:rPr>
          <w:u w:val="single"/>
        </w:rPr>
        <w:t xml:space="preserve">and future biennia</w:t>
      </w:r>
      <w:r>
        <w:rPr/>
        <w:t xml:space="preserve">, and all costs incidental thereto, the state finance committee is authorized to issue general obligation bonds of the state of Washington in the sum of </w:t>
      </w:r>
      <w:r>
        <w:t>((</w:t>
      </w:r>
      <w:r>
        <w:rPr>
          <w:strike/>
        </w:rPr>
        <w:t xml:space="preserve">one hundred thirty-three million dollars</w:t>
      </w:r>
      <w:r>
        <w:t>))</w:t>
      </w:r>
      <w:r>
        <w:rPr/>
        <w:t xml:space="preserve"> </w:t>
      </w:r>
      <w:r>
        <w:rPr>
          <w:u w:val="single"/>
        </w:rPr>
        <w:t xml:space="preserve">$133,000,000</w:t>
      </w:r>
      <w:r>
        <w:rPr/>
        <w:t xml:space="preserve">,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2024, the authority of the state finance committee to issue such remaining unissued bonds expires June 30, 2024.</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ADJUSTING CAPACITY FOR BONDS PREVIOUSLY AUTHORIZED BUT NOT YET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100A</w:t>
      </w:r>
      <w:r>
        <w:rPr/>
        <w:t xml:space="preserve">.</w:t>
      </w:r>
      <w:r>
        <w:t xml:space="preserve">316</w:t>
      </w:r>
      <w:r>
        <w:rPr/>
        <w:t xml:space="preserve"> and 2021 c 331 s 1 are each amended to read as follows:</w:t>
      </w:r>
    </w:p>
    <w:p>
      <w:pPr>
        <w:spacing w:before="0" w:after="0" w:line="408" w:lineRule="exact"/>
        <w:ind w:left="0" w:right="0" w:firstLine="576"/>
        <w:jc w:val="left"/>
      </w:pPr>
      <w:r>
        <w:rPr/>
        <w:t xml:space="preserve">For the purpose of providing funds to finance the projects described and authorized by the legislature in the omnibus capital and operating appropriations acts for the 2019-2021 and 2021-2023 fiscal biennia </w:t>
      </w:r>
      <w:r>
        <w:rPr>
          <w:u w:val="single"/>
        </w:rPr>
        <w:t xml:space="preserve">and future biennia</w:t>
      </w:r>
      <w:r>
        <w:rPr/>
        <w:t xml:space="preserve">, and all costs incidental thereto, the state finance committee is authorized to issue general obligation bonds of the state of Washington in the sum of $3,971,290,793,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100A</w:t>
      </w:r>
      <w:r>
        <w:rPr/>
        <w:t xml:space="preserve">.</w:t>
      </w:r>
      <w:r>
        <w:t xml:space="preserve">311</w:t>
      </w:r>
      <w:r>
        <w:rPr/>
        <w:t xml:space="preserve"> and 2019 c 414 s 1 are each amended to read as follows:</w:t>
      </w:r>
    </w:p>
    <w:p>
      <w:pPr>
        <w:spacing w:before="0" w:after="0" w:line="408" w:lineRule="exact"/>
        <w:ind w:left="0" w:right="0" w:firstLine="576"/>
        <w:jc w:val="left"/>
      </w:pPr>
      <w:r>
        <w:rPr/>
        <w:t xml:space="preserve">For the purpose of providing funds to finance the projects described and authorized by the legislature in the omnibus capital and operating appropriations acts for the 2017-2019 and 2019-2021 fiscal biennia </w:t>
      </w:r>
      <w:r>
        <w:rPr>
          <w:u w:val="single"/>
        </w:rPr>
        <w:t xml:space="preserve">and future biennia</w:t>
      </w:r>
      <w:r>
        <w:rPr/>
        <w:t xml:space="preserve">, and all costs incidental thereto, the state finance committee is authorized to issue general obligation bonds of the state of Washington in the sum of three billion two hundred million nine hundred twenty-six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100A</w:t>
      </w:r>
      <w:r>
        <w:rPr/>
        <w:t xml:space="preserve"> RCW</w:t>
      </w:r>
      <w:r>
        <w:rPr/>
        <w:t xml:space="preserve"> to read as follows:</w:t>
      </w:r>
    </w:p>
    <w:p>
      <w:pPr>
        <w:spacing w:before="0" w:after="0" w:line="408" w:lineRule="exact"/>
        <w:ind w:left="0" w:right="0" w:firstLine="576"/>
        <w:jc w:val="left"/>
      </w:pPr>
      <w:r>
        <w:rPr/>
        <w:t xml:space="preserve">The legislature acknowledges that legislation authorizing the issuance of general obligation bonds of the state requires the legislature to appropriate the proceeds of sale of the bonds before the bonds may be issued. The legislature finds that the state has not fully expended all appropriations for capital projects that could have been supported by the issuance of state general obligation bonds, and that over time this under utilization of appropriation authority and the related bond issuance authority has resulted in a cumulative difference between the amount of general obligation bonds authorized and the amount of bonds actually issued. This difference is reflected in LEAP Document No. BOND-1-2023, which documents a cumulative amount of unused appropriation authority and related bond issuance authority.</w:t>
      </w:r>
    </w:p>
    <w:p>
      <w:pPr>
        <w:spacing w:before="0" w:after="0" w:line="408" w:lineRule="exact"/>
        <w:ind w:left="0" w:right="0" w:firstLine="576"/>
        <w:jc w:val="left"/>
      </w:pPr>
      <w:r>
        <w:rPr/>
        <w:t xml:space="preserve">The difference between the amount of bonds authorized and the amount of appropriations actually expended has not been reflected in the calculation of available debt capacity under the state debt limit, and has resulted in an understatement of available debt capacity of the state. The legislature intends to address this understatement by making a one-time adjustment of $400,000,000 to the legislative balance sheet to reflect previously unused bond issuance authority enacted for the 2019-2021 and 2021-2023 fiscal biennia, and to utilize that bond issuance authority by authorizing appropriations for the 2023-2025 fiscal biennium that will be supported by that bond issuance authority.</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100A</w:t>
      </w:r>
      <w:r>
        <w:rPr/>
        <w:t xml:space="preserve">.</w:t>
      </w:r>
      <w:r>
        <w:t xml:space="preserve">306</w:t>
      </w:r>
      <w:r>
        <w:rPr/>
        <w:t xml:space="preserve"> (Bond issuance</w:t>
      </w:r>
      <w:r>
        <w:rPr>
          <w:rFonts w:ascii="Times New Roman" w:hAnsi="Times New Roman"/>
        </w:rPr>
        <w:t xml:space="preserve">—</w:t>
      </w:r>
      <w:r>
        <w:rPr/>
        <w:t xml:space="preserve">Intent) and 2018 c 3 s 202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19ba57c2c664d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6152da16494af4" /><Relationship Type="http://schemas.openxmlformats.org/officeDocument/2006/relationships/footer" Target="/word/footer1.xml" Id="Rb19ba57c2c664d15" /></Relationships>
</file>