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e83462c3644b9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5231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Salomon, Dhingra, Hasegawa, Hunt, Nobles, Pedersen, Valdez, and C. Wilson)</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emergency domestic violence no-contact orders; and amending RCW 10.99.040.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2021 c 215 s 122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w:t>
      </w:r>
      <w:r>
        <w:rPr>
          <w:u w:val="single"/>
        </w:rPr>
        <w:t xml:space="preserve">and others</w:t>
      </w:r>
      <w:r>
        <w:rPr/>
        <w:t xml:space="preserve">. The jurisdiction authorizing the release shall determine whether that person should be prohibited from having any contact with the victim. If there is no </w:t>
      </w:r>
      <w:r>
        <w:t>((</w:t>
      </w:r>
      <w:r>
        <w:rPr>
          <w:strike/>
        </w:rPr>
        <w:t xml:space="preserve">outstanding</w:t>
      </w:r>
      <w:r>
        <w:t>))</w:t>
      </w:r>
      <w:r>
        <w:rPr/>
        <w:t xml:space="preserve"> restraining or </w:t>
      </w:r>
      <w:r>
        <w:t>((</w:t>
      </w:r>
      <w:r>
        <w:rPr>
          <w:strike/>
        </w:rPr>
        <w:t xml:space="preserve">protective</w:t>
      </w:r>
      <w:r>
        <w:t>))</w:t>
      </w:r>
      <w:r>
        <w:rPr/>
        <w:t xml:space="preserve"> </w:t>
      </w:r>
      <w:r>
        <w:rPr>
          <w:u w:val="single"/>
        </w:rPr>
        <w:t xml:space="preserve">protection</w:t>
      </w:r>
      <w:r>
        <w:rPr/>
        <w:t xml:space="preserve"> order </w:t>
      </w:r>
      <w:r>
        <w:rPr>
          <w:u w:val="single"/>
        </w:rPr>
        <w:t xml:space="preserve">already</w:t>
      </w:r>
      <w:r>
        <w:rPr/>
        <w:t xml:space="preserve"> prohibiting that person from having contact with the victim, the court authorizing release may issue</w:t>
      </w:r>
      <w:r>
        <w:t>((</w:t>
      </w:r>
      <w:r>
        <w:rPr>
          <w:strike/>
        </w:rPr>
        <w:t xml:space="preserve">, by telephone,</w:t>
      </w:r>
      <w:r>
        <w:t>))</w:t>
      </w:r>
      <w:r>
        <w:rPr/>
        <w:t xml:space="preserve"> a no-contact order prohibiting the person charged or arrested from </w:t>
      </w:r>
      <w:r>
        <w:t>((</w:t>
      </w:r>
      <w:r>
        <w:rPr>
          <w:strike/>
        </w:rPr>
        <w:t xml:space="preserve">having</w:t>
      </w:r>
      <w:r>
        <w:t>))</w:t>
      </w:r>
      <w:r>
        <w:rPr/>
        <w:t xml:space="preserve"> </w:t>
      </w:r>
      <w:r>
        <w:rPr>
          <w:u w:val="single"/>
        </w:rPr>
        <w:t xml:space="preserve">making any attempt to</w:t>
      </w:r>
      <w:r>
        <w:rPr/>
        <w:t xml:space="preserve"> contact </w:t>
      </w:r>
      <w:r>
        <w:t>((</w:t>
      </w:r>
      <w:r>
        <w:rPr>
          <w:strike/>
        </w:rPr>
        <w:t xml:space="preserve">with the victim</w:t>
      </w:r>
      <w:r>
        <w:t>))</w:t>
      </w:r>
      <w:r>
        <w:rPr>
          <w:u w:val="single"/>
        </w:rPr>
        <w:t xml:space="preserve">, including nonphysical contact, the victim or the victim's family or household members, either directly, indirectly, or through a third party, excluding the defendant from a residence shared with the victim, a workplace, school, or childcare,</w:t>
      </w:r>
      <w:r>
        <w:rPr/>
        <w:t xml:space="preserve"> or from knowingly coming within, or knowingly remaining within, a specified distance of a location </w:t>
      </w:r>
      <w:r>
        <w:rPr>
          <w:u w:val="single"/>
        </w:rPr>
        <w:t xml:space="preserve">or vehicle, and other related prohibitions to reduce risk of harm</w:t>
      </w:r>
      <w:r>
        <w:rPr/>
        <w:t xml:space="preserve">.</w:t>
      </w:r>
    </w:p>
    <w:p>
      <w:pPr>
        <w:spacing w:before="0" w:after="0" w:line="408" w:lineRule="exact"/>
        <w:ind w:left="0" w:right="0" w:firstLine="576"/>
        <w:jc w:val="left"/>
      </w:pPr>
      <w:r>
        <w:rPr/>
        <w:t xml:space="preserve">(b) </w:t>
      </w:r>
      <w:r>
        <w:t>((</w:t>
      </w:r>
      <w:r>
        <w:rPr>
          <w:strike/>
        </w:rPr>
        <w:t xml:space="preserve">In issuing the order, the court shall consider the provisions of</w:t>
      </w:r>
      <w:r>
        <w:t>))</w:t>
      </w:r>
      <w:r>
        <w:rPr/>
        <w:t xml:space="preserve"> </w:t>
      </w:r>
      <w:r>
        <w:rPr>
          <w:u w:val="single"/>
        </w:rPr>
        <w:t xml:space="preserve">The court shall verify that the requirements of RCW 10.99.030(3) have been satisfied, including that a sworn statement of a peace officer has been submitted to the court, documenting that the responding peace officers separated the parties and asked the victim or victims at the scene about firearms, other dangerous weapons, and ammunition which the defendant owns or has access to, and whether the defendant has a concealed pistol license. If the sworn statement of a peace officer or other information provided to the court indicates there may be a risk of harm if the defendant has access to firearms, dangerous weapons, or an active concealed pistol license, the court shall verify that peace officers have temporarily removed and secured all the firearms, dangerous weapons, and any concealed pistol license. The court shall then determine whether an order to surrender and prohibit weapons or an extreme risk protection order should be issued pursuant to</w:t>
      </w:r>
      <w:r>
        <w:rPr/>
        <w:t xml:space="preserve"> RCW 9.41.800 </w:t>
      </w:r>
      <w:r>
        <w:rPr>
          <w:u w:val="single"/>
        </w:rPr>
        <w:t xml:space="preserve">or chapter 7.105 RCW</w:t>
      </w:r>
      <w:r>
        <w:rPr/>
        <w:t xml:space="preserve">, </w:t>
      </w:r>
      <w:r>
        <w:t>((</w:t>
      </w:r>
      <w:r>
        <w:rPr>
          <w:strike/>
        </w:rPr>
        <w:t xml:space="preserve">and shall order the defendant to surrender, and prohibit</w:t>
      </w:r>
      <w:r>
        <w:t>))</w:t>
      </w:r>
      <w:r>
        <w:rPr/>
        <w:t xml:space="preserve"> </w:t>
      </w:r>
      <w:r>
        <w:rPr>
          <w:u w:val="single"/>
        </w:rPr>
        <w:t xml:space="preserve">prohibiting</w:t>
      </w:r>
      <w:r>
        <w:rPr/>
        <w:t xml:space="preserve"> the </w:t>
      </w:r>
      <w:r>
        <w:t>((</w:t>
      </w:r>
      <w:r>
        <w:rPr>
          <w:strike/>
        </w:rPr>
        <w:t xml:space="preserve">person</w:t>
      </w:r>
      <w:r>
        <w:t>))</w:t>
      </w:r>
      <w:r>
        <w:rPr/>
        <w:t xml:space="preserve"> </w:t>
      </w:r>
      <w:r>
        <w:rPr>
          <w:u w:val="single"/>
        </w:rPr>
        <w:t xml:space="preserve">defendant</w:t>
      </w:r>
      <w:r>
        <w:rPr/>
        <w:t xml:space="preserve"> from possessing, </w:t>
      </w:r>
      <w:r>
        <w:t>((</w:t>
      </w:r>
      <w:r>
        <w:rPr>
          <w:strike/>
        </w:rPr>
        <w:t xml:space="preserve">all</w:t>
      </w:r>
      <w:r>
        <w:t>))</w:t>
      </w:r>
      <w:r>
        <w:rPr/>
        <w:t xml:space="preserve"> </w:t>
      </w:r>
      <w:r>
        <w:rPr>
          <w:u w:val="single"/>
        </w:rPr>
        <w:t xml:space="preserve">purchasing, receiving, having in the defendant's control or custody, accessing, or attempting to purchase or receive, any</w:t>
      </w:r>
      <w:r>
        <w:rPr/>
        <w:t xml:space="preserve"> firearms, dangerous weapons, and any concealed pistol license </w:t>
      </w:r>
      <w:r>
        <w:rPr>
          <w:u w:val="single"/>
        </w:rPr>
        <w:t xml:space="preserve">and shall order the defendant to surrender, and prohibit the defendant from possessing, any firearms, dangerous weapons, and any concealed pistol license</w:t>
      </w:r>
      <w:r>
        <w:rPr/>
        <w:t xml:space="preserve"> as required in RCW 9.41.800</w:t>
      </w:r>
      <w:r>
        <w:rPr>
          <w:u w:val="single"/>
        </w:rPr>
        <w:t xml:space="preserve">, or shall issue an extreme risk protection order as required by chapter 7.105 RCW</w:t>
      </w:r>
      <w:r>
        <w:rPr/>
        <w:t xml:space="preserve">.</w:t>
      </w:r>
    </w:p>
    <w:p>
      <w:pPr>
        <w:spacing w:before="0" w:after="0" w:line="408" w:lineRule="exact"/>
        <w:ind w:left="0" w:right="0" w:firstLine="576"/>
        <w:jc w:val="left"/>
      </w:pPr>
      <w:r>
        <w:t>((</w:t>
      </w:r>
      <w:r>
        <w:rPr>
          <w:strike/>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r>
        <w:t>))</w:t>
      </w:r>
    </w:p>
    <w:p>
      <w:pPr>
        <w:spacing w:before="0" w:after="0" w:line="408" w:lineRule="exact"/>
        <w:ind w:left="0" w:right="0" w:firstLine="576"/>
        <w:jc w:val="left"/>
      </w:pPr>
      <w:r>
        <w:rPr/>
        <w:t xml:space="preserve">(3)(a) At the time of arraignment</w:t>
      </w:r>
      <w:r>
        <w:rPr>
          <w:u w:val="single"/>
        </w:rPr>
        <w:t xml:space="preserve">,</w:t>
      </w:r>
      <w:r>
        <w:rPr/>
        <w:t xml:space="preserve"> the court shall </w:t>
      </w:r>
      <w:r>
        <w:rPr>
          <w:u w:val="single"/>
        </w:rPr>
        <w:t xml:space="preserve">attempt to determine whether there are any other active no-contact orders, protection orders, or restraining orders involving the defendant to assist the court in ensuring that any such order it may impose does not lessen protections imposed by other courts through other such orders, review the defendant's firearms purchase history provided by the prosecutor pursuant to RCW 10.99.045, and any other firearms information provided by law enforcement or court or jail staff, and shall</w:t>
      </w:r>
      <w:r>
        <w:rPr/>
        <w:t xml:space="preserve"> determine whether a no-contact order</w:t>
      </w:r>
      <w:r>
        <w:rPr>
          <w:u w:val="single"/>
        </w:rPr>
        <w:t xml:space="preserve">, an order to surrender and prohibit weapons, or an extreme risk protection order</w:t>
      </w:r>
      <w:r>
        <w:rPr/>
        <w:t xml:space="preserve"> shall be issued or</w:t>
      </w:r>
      <w:r>
        <w:rPr>
          <w:u w:val="single"/>
        </w:rPr>
        <w:t xml:space="preserve">, if previously issued on an emergency basis,</w:t>
      </w:r>
      <w:r>
        <w:rPr/>
        <w:t xml:space="preserve"> extended.</w:t>
      </w:r>
    </w:p>
    <w:p>
      <w:pPr>
        <w:spacing w:before="0" w:after="0" w:line="408" w:lineRule="exact"/>
        <w:ind w:left="0" w:right="0" w:firstLine="576"/>
        <w:jc w:val="left"/>
      </w:pPr>
      <w:r>
        <w:rPr>
          <w:u w:val="single"/>
        </w:rPr>
        <w:t xml:space="preserve">(b)</w:t>
      </w:r>
      <w:r>
        <w:rPr/>
        <w:t xml:space="preserve"> So long as the court finds probable cause, the court may issue or extend a no-contact order</w:t>
      </w:r>
      <w:r>
        <w:rPr>
          <w:u w:val="single"/>
        </w:rPr>
        <w:t xml:space="preserve">, an order to surrender and prohibit weapons, or an extreme risk protection order,</w:t>
      </w:r>
      <w:r>
        <w:rPr/>
        <w:t xml:space="preserve"> even if the defendant fails to appear at arraignment. The no-contact order shall terminate if the defendant is acquitted or the charges are dismissed</w:t>
      </w:r>
      <w:r>
        <w:rPr>
          <w:u w:val="single"/>
        </w:rPr>
        <w:t xml:space="preserve">. To the extent the court is aware, the court shall advise the defendant of the ongoing requirements of any other no-contact, restraining, or protection order that remains in effect</w:t>
      </w:r>
      <w:r>
        <w:rPr/>
        <w:t xml:space="preserve">.</w:t>
      </w:r>
    </w:p>
    <w:p>
      <w:pPr>
        <w:spacing w:before="0" w:after="0" w:line="408" w:lineRule="exact"/>
        <w:ind w:left="0" w:right="0" w:firstLine="576"/>
        <w:jc w:val="left"/>
      </w:pPr>
      <w:r>
        <w:t>((</w:t>
      </w:r>
      <w:r>
        <w:rPr>
          <w:strike/>
        </w:rPr>
        <w:t xml:space="preserve">(b) In issuing the order, the court shall consider all information documented in the incident report concerning the person's possession of and access to firearms and whether law enforcement took temporary custody of firearms at the time of the arrest. The court may as a condition of release prohibit the defendant from possessing or accessing firearms and order the defendant to immediately surrender all firearms and any concealed pistol license to a law enforcement agency upon release.</w:t>
      </w:r>
      <w:r>
        <w:t>))</w:t>
      </w:r>
    </w:p>
    <w:p>
      <w:pPr>
        <w:spacing w:before="0" w:after="0" w:line="408" w:lineRule="exact"/>
        <w:ind w:left="0" w:right="0" w:firstLine="576"/>
        <w:jc w:val="left"/>
      </w:pPr>
      <w:r>
        <w:rPr/>
        <w:t xml:space="preserve">(c)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(4)(a) Willful violation of a court order issued under </w:t>
      </w:r>
      <w:r>
        <w:t>((</w:t>
      </w:r>
      <w:r>
        <w:rPr>
          <w:strike/>
        </w:rPr>
        <w:t xml:space="preserve">subsection (2), (3), or (7) of</w:t>
      </w:r>
      <w:r>
        <w:t>))</w:t>
      </w:r>
      <w:r>
        <w:rPr/>
        <w:t xml:space="preserve"> this section is punishable under RCW 7.105.450</w:t>
      </w:r>
      <w:r>
        <w:rPr>
          <w:u w:val="single"/>
        </w:rPr>
        <w:t xml:space="preserve">, 7.105.455, 7.105.460, or 9.41.800</w:t>
      </w:r>
      <w:r>
        <w:rPr/>
        <w:t xml:space="preserve">.</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7.105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w:t>
      </w:r>
      <w:r>
        <w:rPr>
          <w:u w:val="single"/>
        </w:rPr>
        <w:t xml:space="preserve">(a) A peace officer may request an emergency no-contact order, order to surrender and prohibit weapons, or extreme risk protection order from a judicial officer on behalf of and with the consent of the victim of an alleged act involving domestic violence if the victim is able to provide such consent. If the victim is incapacitated as a result of the alleged act of domestic violence, a peace officer may request an emergency no-contact order, order to surrender and prohibit weapons, or extreme risk protection order on his or her behalf. The request shall be made based upon the sworn statement of a peace officer and may be made in person, by telephone, or by electronic means. If the court finds probable cause to believe that the victim is in imminent danger of domestic violence based on an allegation of the recent commission of an act involving domestic violence, the court shall issue an emergency no-contact order and an order to surrender and prohibit weapons or an extreme risk protection order as required by RCW 9.41.800 or chapter 7.105 RCW.</w:t>
      </w:r>
    </w:p>
    <w:p>
      <w:pPr>
        <w:spacing w:before="0" w:after="0" w:line="408" w:lineRule="exact"/>
        <w:ind w:left="0" w:right="0" w:firstLine="576"/>
        <w:jc w:val="left"/>
      </w:pPr>
      <w:r>
        <w:rPr>
          <w:u w:val="single"/>
        </w:rPr>
        <w:t xml:space="preserve">(b) If the court issues an order to surrender and prohibit weapons or an extreme risk protection order, and has not verified that peace officers have temporarily removed and secured all firearms and dangerous weapons, and any concealed pistol license, all orders issued by the court must be personally served by a peace officer and the peace officer shall take possession of all firearms, dangerous weapons, and any concealed pistol license belonging to the respondent that are surrendered, in plain sight, or discovered pursuant to a lawful search, as required by RCW 9.41.801.</w:t>
      </w:r>
    </w:p>
    <w:p>
      <w:pPr>
        <w:spacing w:before="0" w:after="0" w:line="408" w:lineRule="exact"/>
        <w:ind w:left="0" w:right="0" w:firstLine="576"/>
        <w:jc w:val="left"/>
      </w:pPr>
      <w:r>
        <w:rPr>
          <w:u w:val="single"/>
        </w:rPr>
        <w:t xml:space="preserve">(c) If the court does not issue an order to surrender and prohibit weapons or an extreme risk protection order, or has verified that all firearms, dangerous weapons, and any concealed pistol license have been temporarily removed by law enforcement, service of the court's orders may be effected electronically. Electronic service must be effected by a law enforcement agency transmitting copies of the petition and any supporting materials filed with the petition, any notice of hearing, and any orders, or relevant materials for motions, to the defendant at the defendant's electronic address or the defendant's electronic account associated with email, text messaging, social media applications, or other technologies. Verification of notice is required and may be accomplished through read-receipt mechanisms, a response, a sworn statement from the person who effected service verifying transmission and any follow-up communications such as email or telephone contact used to further verify, or an appearance by the defendant at a hearing. Sworn proof of service must be filed with the court by the person who effected service.</w:t>
      </w:r>
    </w:p>
    <w:p>
      <w:pPr>
        <w:spacing w:before="0" w:after="0" w:line="408" w:lineRule="exact"/>
        <w:ind w:left="0" w:right="0" w:firstLine="576"/>
        <w:jc w:val="left"/>
      </w:pPr>
      <w:r>
        <w:rPr>
          <w:u w:val="single"/>
        </w:rPr>
        <w:t xml:space="preserve">(d) A no-contact order, order to surrender and prohibit weapons, or extreme risk protection order authorized by telephonic or electronic means shall also be issued in writing as soon as possible and shall state that it may be extended as provided in subsection (3) of this section.</w:t>
      </w:r>
    </w:p>
    <w:p>
      <w:pPr>
        <w:spacing w:before="0" w:after="0" w:line="408" w:lineRule="exact"/>
        <w:ind w:left="0" w:right="0" w:firstLine="576"/>
        <w:jc w:val="left"/>
      </w:pPr>
      <w:r>
        <w:rPr>
          <w:u w:val="single"/>
        </w:rPr>
        <w:t xml:space="preserve">(6)</w:t>
      </w:r>
      <w:r>
        <w:rPr/>
        <w:t xml:space="preserve"> If a no-contact order has been issued prior to charging, that order shall expire at arraignment or within seventy-two hours if charges are not filed.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Whenever </w:t>
      </w:r>
      <w:r>
        <w:t>((</w:t>
      </w:r>
      <w:r>
        <w:rPr>
          <w:strike/>
        </w:rPr>
        <w:t xml:space="preserve">a no-contact</w:t>
      </w:r>
      <w:r>
        <w:t>))</w:t>
      </w:r>
      <w:r>
        <w:rPr/>
        <w:t xml:space="preserve"> </w:t>
      </w:r>
      <w:r>
        <w:rPr>
          <w:u w:val="single"/>
        </w:rPr>
        <w:t xml:space="preserve">an</w:t>
      </w:r>
      <w:r>
        <w:rPr/>
        <w:t xml:space="preserve"> order is issued, modified, or terminated under </w:t>
      </w:r>
      <w:r>
        <w:t>((</w:t>
      </w:r>
      <w:r>
        <w:rPr>
          <w:strike/>
        </w:rPr>
        <w:t xml:space="preserve">subsection (2) or (3) of</w:t>
      </w:r>
      <w:r>
        <w:t>))</w:t>
      </w:r>
      <w:r>
        <w:rPr/>
        <w:t xml:space="preserve">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t>((</w:t>
      </w:r>
      <w:r>
        <w:rPr>
          <w:strike/>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r>
        <w:t>))</w:t>
      </w:r>
    </w:p>
    <w:p/>
    <w:p>
      <w:pPr>
        <w:jc w:val="center"/>
      </w:pPr>
      <w:r>
        <w:rPr>
          <w:b/>
        </w:rPr>
        <w:t>--- END ---</w:t>
      </w:r>
    </w:p>
    <w:sectPr>
      <w:pgNumType w:start="1"/>
      <w:footerReference xmlns:r="http://schemas.openxmlformats.org/officeDocument/2006/relationships" r:id="R4798508f51f94f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a8a58c7633423b" /><Relationship Type="http://schemas.openxmlformats.org/officeDocument/2006/relationships/footer" Target="/word/footer1.xml" Id="R4798508f51f94ffa" /></Relationships>
</file>