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c960a39e84c28" /></Relationships>
</file>

<file path=word/document.xml><?xml version="1.0" encoding="utf-8"?>
<w:document xmlns:w="http://schemas.openxmlformats.org/wordprocessingml/2006/main">
  <w:body>
    <w:p>
      <w:r>
        <w:t>Z-0286.1</w:t>
      </w:r>
    </w:p>
    <w:p>
      <w:pPr>
        <w:jc w:val="center"/>
      </w:pPr>
      <w:r>
        <w:t>_______________________________________________</w:t>
      </w:r>
    </w:p>
    <w:p/>
    <w:p>
      <w:pPr>
        <w:jc w:val="center"/>
      </w:pPr>
      <w:r>
        <w:rPr>
          <w:b/>
        </w:rPr>
        <w:t>SENATE BILL 5251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Boehnke, Kuderer, Liias, Mullet, Nobles, Saldaña, Shewmake, Torres, and C. Wilson; by request of Department of Licensing</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licensing process for a commercial driver's license by allowing the department to waive requirements for applicants that previously surrendered the license, allowing the license to be renewed online, and modifying the license test fees; amending RCW 46.25.088 and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 </w:t>
      </w:r>
      <w:r>
        <w:rPr>
          <w:u w:val="single"/>
        </w:rPr>
        <w:t xml:space="preserve">and</w:t>
      </w:r>
    </w:p>
    <w:p>
      <w:pPr>
        <w:spacing w:before="0" w:after="0" w:line="408" w:lineRule="exact"/>
        <w:ind w:left="0" w:right="0" w:firstLine="576"/>
        <w:jc w:val="left"/>
      </w:pPr>
      <w:r>
        <w:rPr/>
        <w:t xml:space="preserve">(b) </w:t>
      </w:r>
      <w:r>
        <w:t>((</w:t>
      </w:r>
      <w:r>
        <w:rPr>
          <w:strike/>
        </w:rPr>
        <w:t xml:space="preserve">Submit the application to the department in person; and</w:t>
      </w:r>
    </w:p>
    <w:p>
      <w:pPr>
        <w:spacing w:before="0" w:after="0" w:line="408" w:lineRule="exact"/>
        <w:ind w:left="0" w:right="0" w:firstLine="576"/>
        <w:jc w:val="left"/>
      </w:pPr>
      <w:r>
        <w:rPr>
          <w:strike/>
        </w:rPr>
        <w:t xml:space="preserve">(c)</w:t>
      </w:r>
      <w:r>
        <w:t>))</w:t>
      </w:r>
      <w:r>
        <w:rPr/>
        <w:t xml:space="preserve"> If the applicant wishes to retain a hazardous materials endorsement, take and pass the written test for a hazardous materials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w:t>
      </w:r>
      <w:r>
        <w:t>((</w:t>
      </w:r>
      <w:r>
        <w:rPr>
          <w:strike/>
        </w:rPr>
        <w:t xml:space="preserve">The</w:t>
      </w:r>
      <w:r>
        <w:t>))</w:t>
      </w:r>
      <w:r>
        <w:rPr/>
        <w:t xml:space="preserve"> </w:t>
      </w:r>
      <w:r>
        <w:rPr>
          <w:u w:val="single"/>
        </w:rPr>
        <w:t xml:space="preserve">Before January 1, 2024, the</w:t>
      </w:r>
      <w:r>
        <w:rPr/>
        <w:t xml:space="preserve"> applicant shall pay a fee of no more than </w:t>
      </w:r>
      <w:r>
        <w:t>((</w:t>
      </w:r>
      <w:r>
        <w:rPr>
          <w:strike/>
        </w:rPr>
        <w:t xml:space="preserve">one hundred dollars until June 30, 2016, and two hundred fifty dollars beginning July 1, 2016, for each</w:t>
      </w:r>
      <w:r>
        <w:t>))</w:t>
      </w:r>
      <w:r>
        <w:rPr/>
        <w:t xml:space="preserve"> </w:t>
      </w:r>
      <w:r>
        <w:rPr>
          <w:u w:val="single"/>
        </w:rPr>
        <w:t xml:space="preserve">$250 for up to two</w:t>
      </w:r>
      <w:r>
        <w:rPr/>
        <w:t xml:space="preserve"> classified skill </w:t>
      </w:r>
      <w:r>
        <w:t>((</w:t>
      </w:r>
      <w:r>
        <w:rPr>
          <w:strike/>
        </w:rPr>
        <w:t xml:space="preserve">examination</w:t>
      </w:r>
      <w:r>
        <w:t>))</w:t>
      </w:r>
      <w:r>
        <w:rPr/>
        <w:t xml:space="preserve"> </w:t>
      </w:r>
      <w:r>
        <w:rPr>
          <w:u w:val="single"/>
        </w:rPr>
        <w:t xml:space="preserve">examinations</w:t>
      </w:r>
      <w:r>
        <w:rPr/>
        <w:t xml:space="preserve"> or combination of classified skill examinations conducted by the department. </w:t>
      </w:r>
      <w:r>
        <w:rPr>
          <w:u w:val="single"/>
        </w:rPr>
        <w:t xml:space="preserve">Beginning January 1, 2024, the applicant shall pay a fee of no more than $175 for each examination.</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w:t>
      </w:r>
      <w:r>
        <w:t>((</w:t>
      </w:r>
      <w:r>
        <w:rPr>
          <w:strike/>
        </w:rPr>
        <w:t xml:space="preserve">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strike/>
        </w:rPr>
        <w:t xml:space="preserve">(i) Public benefit not-for-profit corporations that are federally supported head start programs; or</w:t>
      </w:r>
    </w:p>
    <w:p>
      <w:pPr>
        <w:spacing w:before="0" w:after="0" w:line="408" w:lineRule="exact"/>
        <w:ind w:left="0" w:right="0" w:firstLine="576"/>
        <w:jc w:val="left"/>
      </w:pPr>
      <w:r>
        <w:rPr>
          <w:strike/>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strike/>
        </w:rPr>
        <w:t xml:space="preserve">(e)</w:t>
      </w:r>
      <w:r>
        <w:t>))</w:t>
      </w:r>
      <w:r>
        <w:rPr/>
        <w:t xml:space="preserv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t>((</w:t>
      </w:r>
      <w:r>
        <w:rPr>
          <w:strike/>
        </w:rPr>
        <w:t xml:space="preserve">(f) Beginning July 1, 2016, payment of the examination fees under this subsection</w:t>
      </w:r>
      <w:r>
        <w:t>))</w:t>
      </w:r>
      <w:r>
        <w:rPr/>
        <w:t xml:space="preserve"> </w:t>
      </w:r>
      <w:r>
        <w:rPr>
          <w:u w:val="single"/>
        </w:rPr>
        <w:t xml:space="preserve">(e) Before January 1, 2024, payment of the classified skill examination fee only entitles an applicant to take the classified skill examination up to two times in order to pass. Beginning January 1, 2024, payment of the examination fee entitles an applicant to take a classified skill examination once, except a test taken under (d) of this subsection, which</w:t>
      </w:r>
      <w:r>
        <w:rPr/>
        <w:t xml:space="preserve"> entitles the applicant to take the </w:t>
      </w:r>
      <w:r>
        <w:rPr>
          <w:u w:val="single"/>
        </w:rPr>
        <w:t xml:space="preserve">classified skill</w:t>
      </w:r>
      <w:r>
        <w:rPr/>
        <w:t xml:space="preserve"> examination up to two times in order to pass.</w:t>
      </w:r>
    </w:p>
    <w:p>
      <w:pPr>
        <w:spacing w:before="0" w:after="0" w:line="408" w:lineRule="exact"/>
        <w:ind w:left="0" w:right="0" w:firstLine="576"/>
        <w:jc w:val="left"/>
      </w:pPr>
      <w:r>
        <w:rPr/>
        <w:t xml:space="preserve">(2)(a) </w:t>
      </w:r>
      <w:r>
        <w:rPr>
          <w:u w:val="single"/>
        </w:rPr>
        <w:t xml:space="preserve">The department may waive all or part of the commercial driver's license or commercial learner's permit qualification standards for applicants who previously have voluntarily surrendered a commercial driver's license.</w:t>
      </w:r>
    </w:p>
    <w:p>
      <w:pPr>
        <w:spacing w:before="0" w:after="0" w:line="408" w:lineRule="exact"/>
        <w:ind w:left="0" w:right="0" w:firstLine="576"/>
        <w:jc w:val="left"/>
      </w:pPr>
      <w:r>
        <w:rPr>
          <w:u w:val="single"/>
        </w:rPr>
        <w:t xml:space="preserve">(b)</w:t>
      </w:r>
      <w:r>
        <w:rPr/>
        <w:t xml:space="preserve">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w:t>
      </w:r>
      <w:r>
        <w:t>((</w:t>
      </w:r>
      <w:r>
        <w:rPr>
          <w:strike/>
        </w:rPr>
        <w:t xml:space="preserve">(b)</w:t>
      </w:r>
      <w:r>
        <w:t>))</w:t>
      </w:r>
      <w:r>
        <w:rPr/>
        <w:t xml:space="preserve"> </w:t>
      </w:r>
      <w:r>
        <w:rPr>
          <w:u w:val="single"/>
        </w:rPr>
        <w:t xml:space="preserve">(c)</w:t>
      </w:r>
      <w:r>
        <w:rPr/>
        <w:t xml:space="preserve">,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w:t>
      </w:r>
      <w:r>
        <w:t>((</w:t>
      </w:r>
      <w:r>
        <w:rPr>
          <w:strike/>
        </w:rPr>
        <w:t xml:space="preserve">(b)</w:t>
      </w:r>
      <w:r>
        <w:t>))</w:t>
      </w:r>
      <w:r>
        <w:rPr/>
        <w:t xml:space="preserve"> </w:t>
      </w:r>
      <w:r>
        <w:rPr>
          <w:u w:val="single"/>
        </w:rPr>
        <w:t xml:space="preserve">(c)</w:t>
      </w:r>
      <w:r>
        <w:rPr/>
        <w:t xml:space="preserve">(i)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d6fbde466b814d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0926af0394fab" /><Relationship Type="http://schemas.openxmlformats.org/officeDocument/2006/relationships/footer" Target="/word/footer1.xml" Id="Rd6fbde466b814d78" /></Relationships>
</file>