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824f141ac24b84" /></Relationships>
</file>

<file path=word/document.xml><?xml version="1.0" encoding="utf-8"?>
<w:document xmlns:w="http://schemas.openxmlformats.org/wordprocessingml/2006/main">
  <w:body>
    <w:p>
      <w:r>
        <w:t>S-0510.1</w:t>
      </w:r>
    </w:p>
    <w:p>
      <w:pPr>
        <w:jc w:val="center"/>
      </w:pPr>
      <w:r>
        <w:t>_______________________________________________</w:t>
      </w:r>
    </w:p>
    <w:p/>
    <w:p>
      <w:pPr>
        <w:jc w:val="center"/>
      </w:pPr>
      <w:r>
        <w:rPr>
          <w:b/>
        </w:rPr>
        <w:t>SENATE BILL 5258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Gildon, Billig, Liias, Lovick, Nguyen, Nobles, Randall, and Wellman</w:t>
      </w:r>
    </w:p>
    <w:p/>
    <w:p>
      <w:r>
        <w:rPr>
          <w:t xml:space="preserve">Read first time 01/11/23.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supply and affordability of condominium units and townhouses as an option for homeownership; amending RCW 64.35.105, 64.50.010, 64.50.020, 64.50.040, 64.50.050, 64.90.250, 64.90.605, 64.90.645, 64.90.665, 64.90.670, 64.90.675, 82.45.010, 82.45.010, 82.02.060, and 58.17.060; reenacting and amending RCW 64.38.010; adding a new section to chapter 19.27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105</w:t>
      </w:r>
      <w:r>
        <w:rPr/>
        <w:t xml:space="preserve"> and 2004 c 201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has the meaning in RCW 64.34.020 </w:t>
      </w:r>
      <w:r>
        <w:rPr>
          <w:u w:val="single"/>
        </w:rPr>
        <w:t xml:space="preserve">and 64.90.010</w:t>
      </w:r>
      <w:r>
        <w:rPr/>
        <w:t xml:space="preserve">.</w:t>
      </w:r>
    </w:p>
    <w:p>
      <w:pPr>
        <w:spacing w:before="0" w:after="0" w:line="408" w:lineRule="exact"/>
        <w:ind w:left="0" w:right="0" w:firstLine="576"/>
        <w:jc w:val="left"/>
      </w:pPr>
      <w:r>
        <w:rPr/>
        <w:t xml:space="preserve">(2) "Association" has the meaning in RCW 64.34.020 </w:t>
      </w:r>
      <w:r>
        <w:rPr>
          <w:u w:val="single"/>
        </w:rPr>
        <w:t xml:space="preserve">and 64.90.010</w:t>
      </w:r>
      <w:r>
        <w:rPr/>
        <w:t xml:space="preserve">.</w:t>
      </w:r>
    </w:p>
    <w:p>
      <w:pPr>
        <w:spacing w:before="0" w:after="0" w:line="408" w:lineRule="exact"/>
        <w:ind w:left="0" w:right="0" w:firstLine="576"/>
        <w:jc w:val="left"/>
      </w:pPr>
      <w:r>
        <w:rPr/>
        <w:t xml:space="preserve">(3) "Building envelope" means the assemblies, components, and materials of a building that are intended to separate and protect the interior space of the building from the adverse effects of exterior climatic conditions.</w:t>
      </w:r>
    </w:p>
    <w:p>
      <w:pPr>
        <w:spacing w:before="0" w:after="0" w:line="408" w:lineRule="exact"/>
        <w:ind w:left="0" w:right="0" w:firstLine="576"/>
        <w:jc w:val="left"/>
      </w:pPr>
      <w:r>
        <w:rPr/>
        <w:t xml:space="preserve">(4) "Common element" has the meaning in RCW 64.34.020 </w:t>
      </w:r>
      <w:r>
        <w:rPr>
          <w:u w:val="single"/>
        </w:rPr>
        <w:t xml:space="preserve">and 64.90.010</w:t>
      </w:r>
      <w:r>
        <w:rPr/>
        <w:t xml:space="preserve">.</w:t>
      </w:r>
    </w:p>
    <w:p>
      <w:pPr>
        <w:spacing w:before="0" w:after="0" w:line="408" w:lineRule="exact"/>
        <w:ind w:left="0" w:right="0" w:firstLine="576"/>
        <w:jc w:val="left"/>
      </w:pPr>
      <w:r>
        <w:rPr/>
        <w:t xml:space="preserve">(5) "Condominium" has the meaning in RCW 64.34.020 </w:t>
      </w:r>
      <w:r>
        <w:rPr>
          <w:u w:val="single"/>
        </w:rPr>
        <w:t xml:space="preserve">and 64.90.010</w:t>
      </w:r>
      <w:r>
        <w:rPr/>
        <w:t xml:space="preserve">.</w:t>
      </w:r>
    </w:p>
    <w:p>
      <w:pPr>
        <w:spacing w:before="0" w:after="0" w:line="408" w:lineRule="exact"/>
        <w:ind w:left="0" w:right="0" w:firstLine="576"/>
        <w:jc w:val="left"/>
      </w:pPr>
      <w:r>
        <w:rPr/>
        <w:t xml:space="preserve">(6) "Construction professional" has the meaning in RCW 64.50.010.</w:t>
      </w:r>
    </w:p>
    <w:p>
      <w:pPr>
        <w:spacing w:before="0" w:after="0" w:line="408" w:lineRule="exact"/>
        <w:ind w:left="0" w:right="0" w:firstLine="576"/>
        <w:jc w:val="left"/>
      </w:pPr>
      <w:r>
        <w:rPr/>
        <w:t xml:space="preserve">(7) "Conversion condominium" has the meaning in RCW 64.34.020 </w:t>
      </w:r>
      <w:r>
        <w:rPr>
          <w:u w:val="single"/>
        </w:rPr>
        <w:t xml:space="preserve">and 64.90.010</w:t>
      </w:r>
      <w:r>
        <w:rPr/>
        <w:t xml:space="preserve">.</w:t>
      </w:r>
    </w:p>
    <w:p>
      <w:pPr>
        <w:spacing w:before="0" w:after="0" w:line="408" w:lineRule="exact"/>
        <w:ind w:left="0" w:right="0" w:firstLine="576"/>
        <w:jc w:val="left"/>
      </w:pPr>
      <w:r>
        <w:rPr/>
        <w:t xml:space="preserve">(8) "Declarant" has the meaning in RCW 64.34.020 </w:t>
      </w:r>
      <w:r>
        <w:rPr>
          <w:u w:val="single"/>
        </w:rPr>
        <w:t xml:space="preserve">and 64.90.010</w:t>
      </w:r>
      <w:r>
        <w:rPr/>
        <w:t xml:space="preserve">.</w:t>
      </w:r>
    </w:p>
    <w:p>
      <w:pPr>
        <w:spacing w:before="0" w:after="0" w:line="408" w:lineRule="exact"/>
        <w:ind w:left="0" w:right="0" w:firstLine="576"/>
        <w:jc w:val="left"/>
      </w:pPr>
      <w:r>
        <w:rPr/>
        <w:t xml:space="preserve">(9) "Declarant control" has the meaning in RCW 64.34.020 </w:t>
      </w:r>
      <w:r>
        <w:rPr>
          <w:u w:val="single"/>
        </w:rPr>
        <w:t xml:space="preserve">and 64.90.010</w:t>
      </w:r>
      <w:r>
        <w:rPr/>
        <w:t xml:space="preserve">.</w:t>
      </w:r>
    </w:p>
    <w:p>
      <w:pPr>
        <w:spacing w:before="0" w:after="0" w:line="408" w:lineRule="exact"/>
        <w:ind w:left="0" w:right="0" w:firstLine="576"/>
        <w:jc w:val="left"/>
      </w:pPr>
      <w:r>
        <w:rPr/>
        <w:t xml:space="preserve">(10) "Defect" means any aspect of a condominium unit or common element which constitutes a breach of the implied warranties set forth in RCW 64.34.445 </w:t>
      </w:r>
      <w:r>
        <w:rPr>
          <w:u w:val="single"/>
        </w:rPr>
        <w:t xml:space="preserve">or 64.90.670</w:t>
      </w:r>
      <w:r>
        <w:rPr/>
        <w:t xml:space="preserve">.</w:t>
      </w:r>
    </w:p>
    <w:p>
      <w:pPr>
        <w:spacing w:before="0" w:after="0" w:line="408" w:lineRule="exact"/>
        <w:ind w:left="0" w:right="0" w:firstLine="576"/>
        <w:jc w:val="left"/>
      </w:pPr>
      <w:r>
        <w:rPr/>
        <w:t xml:space="preserve">(11) "Limited common element" has the meaning in RCW 64.34.020 </w:t>
      </w:r>
      <w:r>
        <w:rPr>
          <w:u w:val="single"/>
        </w:rPr>
        <w:t xml:space="preserve">and 64.90.010</w:t>
      </w:r>
      <w:r>
        <w:rPr/>
        <w:t xml:space="preserve">.</w:t>
      </w:r>
    </w:p>
    <w:p>
      <w:pPr>
        <w:spacing w:before="0" w:after="0" w:line="408" w:lineRule="exact"/>
        <w:ind w:left="0" w:right="0" w:firstLine="576"/>
        <w:jc w:val="left"/>
      </w:pPr>
      <w:r>
        <w:rPr/>
        <w:t xml:space="preserve">(12) "Material" means substantive, not simply formal; significant to a reasonable person; not trivial or insignificant. When used with respect to a particular construction defect, "material" does not require that the construction defect render the unit or common element unfit for its intended purpose or uninhabitable.</w:t>
      </w:r>
    </w:p>
    <w:p>
      <w:pPr>
        <w:spacing w:before="0" w:after="0" w:line="408" w:lineRule="exact"/>
        <w:ind w:left="0" w:right="0" w:firstLine="576"/>
        <w:jc w:val="left"/>
      </w:pPr>
      <w:r>
        <w:rPr/>
        <w:t xml:space="preserve">(13) "Mediation" means a collaborative process in which two or more parties meet and attempt, with the assistance of a mediator, to resolve issues in dispute between them.</w:t>
      </w:r>
    </w:p>
    <w:p>
      <w:pPr>
        <w:spacing w:before="0" w:after="0" w:line="408" w:lineRule="exact"/>
        <w:ind w:left="0" w:right="0" w:firstLine="576"/>
        <w:jc w:val="left"/>
      </w:pPr>
      <w:r>
        <w:rPr/>
        <w:t xml:space="preserve">(14) "Mediation session" means a meeting between two or more parties to a dispute during which they are engaged in mediation.</w:t>
      </w:r>
    </w:p>
    <w:p>
      <w:pPr>
        <w:spacing w:before="0" w:after="0" w:line="408" w:lineRule="exact"/>
        <w:ind w:left="0" w:right="0" w:firstLine="576"/>
        <w:jc w:val="left"/>
      </w:pPr>
      <w:r>
        <w:rPr/>
        <w:t xml:space="preserve">(15) "Mediator" means a neutral and impartial facilitator with no decision-making power who assists parties in negotiating a mutually acceptable settlement of issues in dispute between them.</w:t>
      </w:r>
    </w:p>
    <w:p>
      <w:pPr>
        <w:spacing w:before="0" w:after="0" w:line="408" w:lineRule="exact"/>
        <w:ind w:left="0" w:right="0" w:firstLine="576"/>
        <w:jc w:val="left"/>
      </w:pPr>
      <w:r>
        <w:rPr/>
        <w:t xml:space="preserve">(16) "Person" has the meaning in RCW 64.34.020 </w:t>
      </w:r>
      <w:r>
        <w:rPr>
          <w:u w:val="single"/>
        </w:rPr>
        <w:t xml:space="preserve">and 64.90.010</w:t>
      </w:r>
      <w:r>
        <w:rPr/>
        <w:t xml:space="preserve">.</w:t>
      </w:r>
    </w:p>
    <w:p>
      <w:pPr>
        <w:spacing w:before="0" w:after="0" w:line="408" w:lineRule="exact"/>
        <w:ind w:left="0" w:right="0" w:firstLine="576"/>
        <w:jc w:val="left"/>
      </w:pPr>
      <w:r>
        <w:rPr/>
        <w:t xml:space="preserve">(17) "Public offering statement" has the meaning in RCW 64.34.410 </w:t>
      </w:r>
      <w:r>
        <w:rPr>
          <w:u w:val="single"/>
        </w:rPr>
        <w:t xml:space="preserve">and in chapter 64.90 RCW</w:t>
      </w:r>
      <w:r>
        <w:rPr/>
        <w:t xml:space="preserve">.</w:t>
      </w:r>
    </w:p>
    <w:p>
      <w:pPr>
        <w:spacing w:before="0" w:after="0" w:line="408" w:lineRule="exact"/>
        <w:ind w:left="0" w:right="0" w:firstLine="576"/>
        <w:jc w:val="left"/>
      </w:pPr>
      <w:r>
        <w:rPr/>
        <w:t xml:space="preserve">(18) "Qualified insurer" means an entity that holds a certificate of authority under RCW 48.05.030, or an eligible insurer under chapter 48.15 RCW.</w:t>
      </w:r>
    </w:p>
    <w:p>
      <w:pPr>
        <w:spacing w:before="0" w:after="0" w:line="408" w:lineRule="exact"/>
        <w:ind w:left="0" w:right="0" w:firstLine="576"/>
        <w:jc w:val="left"/>
      </w:pPr>
      <w:r>
        <w:rPr/>
        <w:t xml:space="preserve">(19) "Qualified warranty" means an insurance policy issued by a qualified insurer that complies with the requirements of this chapter. A qualified warranty includes coverage for repair of physical damage caused by the defects covered by the qualified warranty, except to the extent of any exclusions and limitations under this chapter.</w:t>
      </w:r>
    </w:p>
    <w:p>
      <w:pPr>
        <w:spacing w:before="0" w:after="0" w:line="408" w:lineRule="exact"/>
        <w:ind w:left="0" w:right="0" w:firstLine="576"/>
        <w:jc w:val="left"/>
      </w:pPr>
      <w:r>
        <w:rPr/>
        <w:t xml:space="preserve">(20) "Resale certificate" means the statement to be delivered by the association under RCW 64.34.425 </w:t>
      </w:r>
      <w:r>
        <w:rPr>
          <w:u w:val="single"/>
        </w:rPr>
        <w:t xml:space="preserve">or chapter 64.90 RCW</w:t>
      </w:r>
      <w:r>
        <w:rPr/>
        <w:t xml:space="preserve">.</w:t>
      </w:r>
    </w:p>
    <w:p>
      <w:pPr>
        <w:spacing w:before="0" w:after="0" w:line="408" w:lineRule="exact"/>
        <w:ind w:left="0" w:right="0" w:firstLine="576"/>
        <w:jc w:val="left"/>
      </w:pPr>
      <w:r>
        <w:rPr/>
        <w:t xml:space="preserve">(21) "Transition date" means the date on which the declarant is required to deliver to the association the property of the association under RCW 64.34.312 </w:t>
      </w:r>
      <w:r>
        <w:rPr>
          <w:u w:val="single"/>
        </w:rPr>
        <w:t xml:space="preserve">or 64.90.420</w:t>
      </w:r>
      <w:r>
        <w:rPr/>
        <w:t xml:space="preserve">.</w:t>
      </w:r>
    </w:p>
    <w:p>
      <w:pPr>
        <w:spacing w:before="0" w:after="0" w:line="408" w:lineRule="exact"/>
        <w:ind w:left="0" w:right="0" w:firstLine="576"/>
        <w:jc w:val="left"/>
      </w:pPr>
      <w:r>
        <w:rPr/>
        <w:t xml:space="preserve">(22) "Unit" has the meaning in RCW 64.34.020 </w:t>
      </w:r>
      <w:r>
        <w:rPr>
          <w:u w:val="single"/>
        </w:rPr>
        <w:t xml:space="preserve">and 64.90.010</w:t>
      </w:r>
      <w:r>
        <w:rPr/>
        <w:t xml:space="preserve">.</w:t>
      </w:r>
    </w:p>
    <w:p>
      <w:pPr>
        <w:spacing w:before="0" w:after="0" w:line="408" w:lineRule="exact"/>
        <w:ind w:left="0" w:right="0" w:firstLine="576"/>
        <w:jc w:val="left"/>
      </w:pPr>
      <w:r>
        <w:rPr/>
        <w:t xml:space="preserve">(23) "Unit owner" has the meaning in RCW 64.34.020 </w:t>
      </w:r>
      <w:r>
        <w:rPr>
          <w:u w:val="single"/>
        </w:rPr>
        <w:t xml:space="preserve">and 64.90.010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2021 c 227 s 9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w:t>
      </w:r>
      <w:r>
        <w:t>((</w:t>
      </w:r>
      <w:r>
        <w:rPr>
          <w:strike/>
        </w:rPr>
        <w:t xml:space="preserve">zero dollars</w:t>
      </w:r>
      <w:r>
        <w:t>))</w:t>
      </w:r>
      <w:r>
        <w:rPr/>
        <w:t xml:space="preserve"> </w:t>
      </w:r>
      <w:r>
        <w:rPr>
          <w:u w:val="single"/>
        </w:rPr>
        <w:t xml:space="preserve">$0</w:t>
      </w:r>
      <w:r>
        <w:rPr/>
        <w:t xml:space="preserve"> throughout the </w:t>
      </w:r>
      <w:r>
        <w:t>((</w:t>
      </w:r>
      <w:r>
        <w:rPr>
          <w:strike/>
        </w:rPr>
        <w:t xml:space="preserve">thirty-year</w:t>
      </w:r>
      <w:r>
        <w:t>))</w:t>
      </w:r>
      <w:r>
        <w:rPr/>
        <w:t xml:space="preserve"> </w:t>
      </w:r>
      <w:r>
        <w:rPr>
          <w:u w:val="single"/>
        </w:rPr>
        <w:t xml:space="preserve">30-year</w:t>
      </w:r>
      <w:r>
        <w:rPr/>
        <w:t xml:space="preserve">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64.38.065,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(9) "Full funding plan" means setting a reserve funding goal of achieving one hundred percent fully funded reserves by the end of the </w:t>
      </w:r>
      <w:r>
        <w:t>((</w:t>
      </w:r>
      <w:r>
        <w:rPr>
          <w:strike/>
        </w:rPr>
        <w:t xml:space="preserve">thirty-year</w:t>
      </w:r>
      <w:r>
        <w:t>))</w:t>
      </w:r>
      <w:r>
        <w:rPr/>
        <w:t xml:space="preserve"> </w:t>
      </w:r>
      <w:r>
        <w:rPr>
          <w:u w:val="single"/>
        </w:rPr>
        <w:t xml:space="preserve">30-year</w:t>
      </w:r>
      <w:r>
        <w:rPr/>
        <w:t xml:space="preserve">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(10)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(11)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(12)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w:t>
      </w:r>
      <w:r>
        <w:t>((</w:t>
      </w:r>
      <w:r>
        <w:rPr>
          <w:strike/>
        </w:rPr>
        <w:t xml:space="preserve">or</w:t>
      </w:r>
      <w:r>
        <w:t>))</w:t>
      </w:r>
      <w:r>
        <w:rPr>
          <w:u w:val="single"/>
        </w:rPr>
        <w:t xml:space="preserve">,</w:t>
      </w:r>
      <w:r>
        <w:rPr/>
        <w:t xml:space="preserve"> 64.34</w:t>
      </w:r>
      <w:r>
        <w:rPr>
          <w:u w:val="single"/>
        </w:rPr>
        <w:t xml:space="preserve">, or 64.90</w:t>
      </w:r>
      <w:r>
        <w:rPr/>
        <w:t xml:space="preserve"> RCW.</w:t>
      </w:r>
    </w:p>
    <w:p>
      <w:pPr>
        <w:spacing w:before="0" w:after="0" w:line="408" w:lineRule="exact"/>
        <w:ind w:left="0" w:right="0" w:firstLine="576"/>
        <w:jc w:val="left"/>
      </w:pPr>
      <w:r>
        <w:rPr/>
        <w:t xml:space="preserve">(13) "Lot" means a physical portion of the real property located within an association's jurisdiction designated for separate ownership.</w:t>
      </w:r>
    </w:p>
    <w:p>
      <w:pPr>
        <w:spacing w:before="0" w:after="0" w:line="408" w:lineRule="exact"/>
        <w:ind w:left="0" w:right="0" w:firstLine="576"/>
        <w:jc w:val="left"/>
      </w:pPr>
      <w:r>
        <w:rPr/>
        <w:t xml:space="preserve">(14)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(15)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(16)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(17)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(18) "Reserve study professional" means an independent person who is suitably qualified by knowledge, skill, experience, training, or education to prepare a reserve study in accordance with RCW 64.38.065 and 64.38.070.</w:t>
      </w:r>
    </w:p>
    <w:p>
      <w:pPr>
        <w:spacing w:before="0" w:after="0" w:line="408" w:lineRule="exact"/>
        <w:ind w:left="0" w:right="0" w:firstLine="576"/>
        <w:jc w:val="left"/>
      </w:pPr>
      <w:r>
        <w:rPr/>
        <w:t xml:space="preserve">(19)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(20) "Significant assets" means that the current replacement value of the major reserve components is </w:t>
      </w:r>
      <w:r>
        <w:t>((</w:t>
      </w:r>
      <w:r>
        <w:rPr>
          <w:strike/>
        </w:rPr>
        <w:t xml:space="preserve">seventy-five</w:t>
      </w:r>
      <w:r>
        <w:t>))</w:t>
      </w:r>
      <w:r>
        <w:rPr/>
        <w:t xml:space="preserve"> </w:t>
      </w:r>
      <w:r>
        <w:rPr>
          <w:u w:val="single"/>
        </w:rPr>
        <w:t xml:space="preserve">75</w:t>
      </w:r>
      <w:r>
        <w:rPr/>
        <w:t xml:space="preserve"> percent or more of the gross budget of the association, excluding the association's reserve account funds.</w:t>
      </w:r>
    </w:p>
    <w:p>
      <w:pPr>
        <w:spacing w:before="0" w:after="0" w:line="408" w:lineRule="exact"/>
        <w:ind w:left="0" w:right="0" w:firstLine="576"/>
        <w:jc w:val="left"/>
      </w:pPr>
      <w:r>
        <w:rPr/>
        <w:t xml:space="preserve">(21) "Tangible medium" means a writing, copy of a writing, facsimile, or a physical reproduction, each on paper or on other tangible material.</w:t>
      </w:r>
    </w:p>
    <w:p>
      <w:pPr>
        <w:spacing w:before="0" w:after="0" w:line="408" w:lineRule="exact"/>
        <w:ind w:left="0" w:right="0" w:firstLine="576"/>
        <w:jc w:val="left"/>
      </w:pPr>
      <w:r>
        <w:rPr/>
        <w:t xml:space="preserve">(22) "Useful life" means the estimated time, between years, that major maintenance, repair, or replacement is estimated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2020 c 18 s 23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RCW 64.34.020(4), 64.34.276, 64.34.278, and 64.38.010</w:t>
      </w:r>
      <w:r>
        <w:t>((</w:t>
      </w:r>
      <w:r>
        <w:rPr>
          <w:strike/>
        </w:rPr>
        <w:t xml:space="preserve">(11)</w:t>
      </w:r>
      <w:r>
        <w:t>))</w:t>
      </w:r>
      <w:r>
        <w:rPr/>
        <w:t xml:space="preserve"> </w:t>
      </w:r>
      <w:r>
        <w:rPr>
          <w:u w:val="single"/>
        </w:rPr>
        <w:t xml:space="preserve">(12)</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w:t>
      </w:r>
      <w:r>
        <w:rPr>
          <w:u w:val="single"/>
        </w:rPr>
        <w:t xml:space="preserve">"Construction defect professional" means a qualified expert witness governed by rule 702 of the Washington state court rules: Rules of evidence. An expert whose compensation is, for services rendered under this chapter, in any way dependent on the outcome of an action is not a qualified construction defect professional.</w:t>
      </w:r>
    </w:p>
    <w:p>
      <w:pPr>
        <w:spacing w:before="0" w:after="0" w:line="408" w:lineRule="exact"/>
        <w:ind w:left="0" w:right="0" w:firstLine="576"/>
        <w:jc w:val="left"/>
      </w:pPr>
      <w:r>
        <w:rPr>
          <w:u w:val="single"/>
        </w:rPr>
        <w:t xml:space="preserve">(5)</w:t>
      </w:r>
      <w:r>
        <w:rPr/>
        <w:t xml:space="preserve"> "Construction professional" means an architect, builder, builder vendor, contractor, subcontractor, engineer, or inspector, including, but not limited to, a dealer as defined in RCW 64.34.020 and a declarant as defined in RCW 64.34.020,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"Residence" means a single-family house, duplex, triplex, quadraplex, or a unit in a multiunit residential structure in which title to each individual unit is transferred to the owner under a condominium or cooperative system, and shall include common elements as defined in RCW 64.34.020 and common areas as defined in RCW 64.38.010(4).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"Serve" or "service" means personal service or delivery by certified mail to the last known address of the addressee.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020</w:t>
      </w:r>
      <w:r>
        <w:rPr/>
        <w:t xml:space="preserve"> and 2002 c 323 s 3 are each amended to read as follows:</w:t>
      </w:r>
    </w:p>
    <w:p>
      <w:pPr>
        <w:spacing w:before="0" w:after="0" w:line="408" w:lineRule="exact"/>
        <w:ind w:left="0" w:right="0" w:firstLine="576"/>
        <w:jc w:val="left"/>
      </w:pPr>
      <w:r>
        <w:rPr/>
        <w:t xml:space="preserve">(1) In every construction defect action brought against a construction professional, the claimant shall, no later than </w:t>
      </w:r>
      <w:r>
        <w:t>((</w:t>
      </w:r>
      <w:r>
        <w:rPr>
          <w:strike/>
        </w:rPr>
        <w:t xml:space="preserve">forty-five</w:t>
      </w:r>
      <w:r>
        <w:t>))</w:t>
      </w:r>
      <w:r>
        <w:rPr/>
        <w:t xml:space="preserve"> </w:t>
      </w:r>
      <w:r>
        <w:rPr>
          <w:u w:val="single"/>
        </w:rPr>
        <w:t xml:space="preserve">45</w:t>
      </w:r>
      <w:r>
        <w:rPr/>
        <w:t xml:space="preserve"> days before filing an action, serve </w:t>
      </w:r>
      <w:r>
        <w:rPr>
          <w:u w:val="single"/>
        </w:rPr>
        <w:t xml:space="preserve">(a)</w:t>
      </w:r>
      <w:r>
        <w:rPr/>
        <w:t xml:space="preserve"> written notice of claim </w:t>
      </w:r>
      <w:r>
        <w:rPr>
          <w:u w:val="single"/>
        </w:rPr>
        <w:t xml:space="preserve">and (b) written defect assessment report</w:t>
      </w:r>
      <w:r>
        <w:rPr/>
        <w:t xml:space="preserve"> on the construction professional. </w:t>
      </w:r>
    </w:p>
    <w:p>
      <w:pPr>
        <w:spacing w:before="0" w:after="0" w:line="408" w:lineRule="exact"/>
        <w:ind w:left="0" w:right="0" w:firstLine="576"/>
        <w:jc w:val="left"/>
      </w:pPr>
      <w:r>
        <w:rPr>
          <w:u w:val="single"/>
        </w:rPr>
        <w:t xml:space="preserve">(i)</w:t>
      </w:r>
      <w:r>
        <w:rPr/>
        <w:t xml:space="preserve"> The notice of claim shall state that the claimant asserts a construction defect claim against the construction professional and shall describe the claim in reasonable detail sufficient to determine the general nature of the defect.</w:t>
      </w:r>
    </w:p>
    <w:p>
      <w:pPr>
        <w:spacing w:before="0" w:after="0" w:line="408" w:lineRule="exact"/>
        <w:ind w:left="0" w:right="0" w:firstLine="576"/>
        <w:jc w:val="left"/>
      </w:pPr>
      <w:r>
        <w:rPr>
          <w:u w:val="single"/>
        </w:rPr>
        <w:t xml:space="preserve">(ii) The report required in this subsection (1)(b) shall be executed under oath by a construction defect professional, or an equivalent reliable source, and shall state with particularity:</w:t>
      </w:r>
    </w:p>
    <w:p>
      <w:pPr>
        <w:spacing w:before="0" w:after="0" w:line="408" w:lineRule="exact"/>
        <w:ind w:left="0" w:right="0" w:firstLine="576"/>
        <w:jc w:val="left"/>
      </w:pPr>
      <w:r>
        <w:rPr>
          <w:u w:val="single"/>
        </w:rPr>
        <w:t xml:space="preserve">(A) The construction defect professional's qualifications, training, and experience with construction defect issues;</w:t>
      </w:r>
    </w:p>
    <w:p>
      <w:pPr>
        <w:spacing w:before="0" w:after="0" w:line="408" w:lineRule="exact"/>
        <w:ind w:left="0" w:right="0" w:firstLine="576"/>
        <w:jc w:val="left"/>
      </w:pPr>
      <w:r>
        <w:rPr>
          <w:u w:val="single"/>
        </w:rPr>
        <w:t xml:space="preserve">(B) The manner and type of inspection forming the basis for the report;</w:t>
      </w:r>
    </w:p>
    <w:p>
      <w:pPr>
        <w:spacing w:before="0" w:after="0" w:line="408" w:lineRule="exact"/>
        <w:ind w:left="0" w:right="0" w:firstLine="576"/>
        <w:jc w:val="left"/>
      </w:pPr>
      <w:r>
        <w:rPr>
          <w:u w:val="single"/>
        </w:rPr>
        <w:t xml:space="preserve">(C) A reasonably detailed description sufficient to identify the location and nature of the defect based on the scope of the inspection, and the extent of the defect;</w:t>
      </w:r>
    </w:p>
    <w:p>
      <w:pPr>
        <w:spacing w:before="0" w:after="0" w:line="408" w:lineRule="exact"/>
        <w:ind w:left="0" w:right="0" w:firstLine="576"/>
        <w:jc w:val="left"/>
      </w:pPr>
      <w:r>
        <w:rPr>
          <w:u w:val="single"/>
        </w:rPr>
        <w:t xml:space="preserve">(D) The recommended repair proposed to correct the observed defect; and</w:t>
      </w:r>
    </w:p>
    <w:p>
      <w:pPr>
        <w:spacing w:before="0" w:after="0" w:line="408" w:lineRule="exact"/>
        <w:ind w:left="0" w:right="0" w:firstLine="576"/>
        <w:jc w:val="left"/>
      </w:pPr>
      <w:r>
        <w:rPr>
          <w:u w:val="single"/>
        </w:rPr>
        <w:t xml:space="preserve">(E) The construction defect professional's opinion as to the applicable code or building standard implicated by the defect.</w:t>
      </w:r>
    </w:p>
    <w:p>
      <w:pPr>
        <w:spacing w:before="0" w:after="0" w:line="408" w:lineRule="exact"/>
        <w:ind w:left="0" w:right="0" w:firstLine="576"/>
        <w:jc w:val="left"/>
      </w:pPr>
      <w:r>
        <w:rPr/>
        <w:t xml:space="preserve">(2) Within </w:t>
      </w:r>
      <w:r>
        <w:t>((</w:t>
      </w:r>
      <w:r>
        <w:rPr>
          <w:strike/>
        </w:rPr>
        <w:t xml:space="preserve">twenty-one</w:t>
      </w:r>
      <w:r>
        <w:t>))</w:t>
      </w:r>
      <w:r>
        <w:rPr/>
        <w:t xml:space="preserve"> </w:t>
      </w:r>
      <w:r>
        <w:rPr>
          <w:u w:val="single"/>
        </w:rPr>
        <w:t xml:space="preserve">21</w:t>
      </w:r>
      <w:r>
        <w:rPr/>
        <w:t xml:space="preserve"> days after service of the notice of claim, the construction professional shall serve a written response on the claimant by registered mail or personal service. The written response shall:</w:t>
      </w:r>
    </w:p>
    <w:p>
      <w:pPr>
        <w:spacing w:before="0" w:after="0" w:line="408" w:lineRule="exact"/>
        <w:ind w:left="0" w:right="0" w:firstLine="576"/>
        <w:jc w:val="left"/>
      </w:pPr>
      <w:r>
        <w:rPr/>
        <w:t xml:space="preserve">(a) Propose to inspect the residence that is the subject of the claim and to complete the inspection within a specified time frame. The proposal shall include the statement that the construction professional shall, based on the inspection, offer to remedy the defect, compromise by payment, or dispute the claim;</w:t>
      </w:r>
    </w:p>
    <w:p>
      <w:pPr>
        <w:spacing w:before="0" w:after="0" w:line="408" w:lineRule="exact"/>
        <w:ind w:left="0" w:right="0" w:firstLine="576"/>
        <w:jc w:val="left"/>
      </w:pPr>
      <w:r>
        <w:rPr/>
        <w:t xml:space="preserve">(b) Offer to compromise and settle the claim by monetary payment without inspection. A construction professional's offer under this subsection (2)(b) to compromise and settle a homeowner's claim may include, but is not limited to, an express offer to purchase the claimant's residence that is the subject of the claim, and to pay the claimant's reasonable relocation costs; or</w:t>
      </w:r>
    </w:p>
    <w:p>
      <w:pPr>
        <w:spacing w:before="0" w:after="0" w:line="408" w:lineRule="exact"/>
        <w:ind w:left="0" w:right="0" w:firstLine="576"/>
        <w:jc w:val="left"/>
      </w:pPr>
      <w:r>
        <w:rPr/>
        <w:t xml:space="preserve">(c) State that the construction professional disputes the claim and will neither remedy the construction defect nor compromise and settle the claim.</w:t>
      </w:r>
    </w:p>
    <w:p>
      <w:pPr>
        <w:spacing w:before="0" w:after="0" w:line="408" w:lineRule="exact"/>
        <w:ind w:left="0" w:right="0" w:firstLine="576"/>
        <w:jc w:val="left"/>
      </w:pPr>
      <w:r>
        <w:rPr/>
        <w:t xml:space="preserve">(3)(a) If the construction professional disputes the claim or does not respond to the claimant's notice of claim within the time stated in subsection (2) of this section, the claimant may bring an action against the construction professional for the claim described in the notice of claim without further notice.</w:t>
      </w:r>
    </w:p>
    <w:p>
      <w:pPr>
        <w:spacing w:before="0" w:after="0" w:line="408" w:lineRule="exact"/>
        <w:ind w:left="0" w:right="0" w:firstLine="576"/>
        <w:jc w:val="left"/>
      </w:pPr>
      <w:r>
        <w:rPr/>
        <w:t xml:space="preserve">(b) If the claimant rejects the inspection proposal or the settlement offer made by the construction professional pursuant to subsection (2) of this section, the claimant shall serve written notice of the claimant's rejection on the construction professional. After service of the rejection, the claimant may bring an action against the construction professional for the construction defect claim described in the notice of claim. If the construction professional has not received from the claimant, within </w:t>
      </w:r>
      <w:r>
        <w:t>((</w:t>
      </w:r>
      <w:r>
        <w:rPr>
          <w:strike/>
        </w:rPr>
        <w:t xml:space="preserve">thirty</w:t>
      </w:r>
      <w:r>
        <w:t>))</w:t>
      </w:r>
      <w:r>
        <w:rPr/>
        <w:t xml:space="preserve"> </w:t>
      </w:r>
      <w:r>
        <w:rPr>
          <w:u w:val="single"/>
        </w:rPr>
        <w:t xml:space="preserve">30</w:t>
      </w:r>
      <w:r>
        <w:rPr/>
        <w:t xml:space="preserve"> days after the claimant's receipt of the construction professional's response, either an acceptance or rejection of the inspection proposal or settlement offer, then at anytime thereafter the construction professional may terminate the proposal or offer by serving written notice to the claimant, and the claimant may thereafter bring an action against the construction professional for the construction defect claim described in the notice of claim.</w:t>
      </w:r>
    </w:p>
    <w:p>
      <w:pPr>
        <w:spacing w:before="0" w:after="0" w:line="408" w:lineRule="exact"/>
        <w:ind w:left="0" w:right="0" w:firstLine="576"/>
        <w:jc w:val="left"/>
      </w:pPr>
      <w:r>
        <w:rPr/>
        <w:t xml:space="preserve">(4)(a) If the claimant elects to allow the construction professional to inspect in accordance with the construction professional's proposal pursuant to subsection (2)(a) of this section, the claimant shall provide the construction professional and its contractors or other agents reasonable access to the claimant's residence during normal working hours to inspect the premises and the claimed defect.</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following completion of the inspection, the construction professional shall serve on the claimant:</w:t>
      </w:r>
    </w:p>
    <w:p>
      <w:pPr>
        <w:spacing w:before="0" w:after="0" w:line="408" w:lineRule="exact"/>
        <w:ind w:left="0" w:right="0" w:firstLine="576"/>
        <w:jc w:val="left"/>
      </w:pPr>
      <w:r>
        <w:rPr/>
        <w:t xml:space="preserve">(i) A written offer to remedy the construction defect at no cost to the claimant, including a report of the scope of the inspection, the findings and results of the inspection, a description of the additional construction necessary to remedy the defect described in the claim, and a timetable for the completion of such construction;</w:t>
      </w:r>
    </w:p>
    <w:p>
      <w:pPr>
        <w:spacing w:before="0" w:after="0" w:line="408" w:lineRule="exact"/>
        <w:ind w:left="0" w:right="0" w:firstLine="576"/>
        <w:jc w:val="left"/>
      </w:pPr>
      <w:r>
        <w:rPr/>
        <w:t xml:space="preserve">(ii) A written offer to compromise and settle the claim by monetary payment pursuant to subsection (2)(b) of this section; or</w:t>
      </w:r>
    </w:p>
    <w:p>
      <w:pPr>
        <w:spacing w:before="0" w:after="0" w:line="408" w:lineRule="exact"/>
        <w:ind w:left="0" w:right="0" w:firstLine="576"/>
        <w:jc w:val="left"/>
      </w:pPr>
      <w:r>
        <w:rPr/>
        <w:t xml:space="preserve">(iii) A written statement that the construction professional will not proceed further to remedy the defect.</w:t>
      </w:r>
    </w:p>
    <w:p>
      <w:pPr>
        <w:spacing w:before="0" w:after="0" w:line="408" w:lineRule="exact"/>
        <w:ind w:left="0" w:right="0" w:firstLine="576"/>
        <w:jc w:val="left"/>
      </w:pPr>
      <w:r>
        <w:rPr/>
        <w:t xml:space="preserve">(c) If the construction professional does not proceed further to remedy the construction defect within the agreed timetable, or if the construction professional fails to comply with the provisions of (b) of this subsection, the claimant may bring an action against the construction professional for the claim described in the notice of claim </w:t>
      </w:r>
      <w:r>
        <w:rPr>
          <w:u w:val="single"/>
        </w:rPr>
        <w:t xml:space="preserve">and written defect assessment report under subsection (1)(b) of this section</w:t>
      </w:r>
      <w:r>
        <w:rPr/>
        <w:t xml:space="preserve"> without further notice.</w:t>
      </w:r>
    </w:p>
    <w:p>
      <w:pPr>
        <w:spacing w:before="0" w:after="0" w:line="408" w:lineRule="exact"/>
        <w:ind w:left="0" w:right="0" w:firstLine="576"/>
        <w:jc w:val="left"/>
      </w:pPr>
      <w:r>
        <w:rPr/>
        <w:t xml:space="preserve">(d) If the claimant rejects the offer made by the construction professional pursuant to (b)(i) or (ii) of this subsection to either remedy the construction defect or to compromise and settle the claim by monetary payment, the claimant shall serve written notice of the claimant's rejection on the construction professional. After service of the rejection notice, the claimant may bring an action against the construction professional for the construction defect claim described in the notice of claim </w:t>
      </w:r>
      <w:r>
        <w:rPr>
          <w:u w:val="single"/>
        </w:rPr>
        <w:t xml:space="preserve">and written defect assessment report under subsection (1)(b) of this section</w:t>
      </w:r>
      <w:r>
        <w:rPr/>
        <w:t xml:space="preserve">. If the construction professional has not received from the claimant, within </w:t>
      </w:r>
      <w:r>
        <w:t>((</w:t>
      </w:r>
      <w:r>
        <w:rPr>
          <w:strike/>
        </w:rPr>
        <w:t xml:space="preserve">thirty</w:t>
      </w:r>
      <w:r>
        <w:t>))</w:t>
      </w:r>
      <w:r>
        <w:rPr/>
        <w:t xml:space="preserve"> </w:t>
      </w:r>
      <w:r>
        <w:rPr>
          <w:u w:val="single"/>
        </w:rPr>
        <w:t xml:space="preserve">30</w:t>
      </w:r>
      <w:r>
        <w:rPr/>
        <w:t xml:space="preserve"> days after the claimant's receipt of the construction professional's response, either an acceptance or rejection of the offer made pursuant to (b)(i) or (ii) of this subsection, then at anytime thereafter the construction professional may terminate the offer by serving written notice to the claimant.</w:t>
      </w:r>
    </w:p>
    <w:p>
      <w:pPr>
        <w:spacing w:before="0" w:after="0" w:line="408" w:lineRule="exact"/>
        <w:ind w:left="0" w:right="0" w:firstLine="576"/>
        <w:jc w:val="left"/>
      </w:pPr>
      <w:r>
        <w:rPr/>
        <w:t xml:space="preserve">(5)(a) Any claimant accepting the offer of a construction professional to remedy the construction defect pursuant to subsection (4)(b)(i) of this section shall do so by serving the construction professional with a written notice of acceptance within a reasonable time period after receipt of the offer, and no later than </w:t>
      </w:r>
      <w:r>
        <w:t>((</w:t>
      </w:r>
      <w:r>
        <w:rPr>
          <w:strike/>
        </w:rPr>
        <w:t xml:space="preserve">thirty</w:t>
      </w:r>
      <w:r>
        <w:t>))</w:t>
      </w:r>
      <w:r>
        <w:rPr/>
        <w:t xml:space="preserve"> </w:t>
      </w:r>
      <w:r>
        <w:rPr>
          <w:u w:val="single"/>
        </w:rPr>
        <w:t xml:space="preserve">30</w:t>
      </w:r>
      <w:r>
        <w:rPr/>
        <w:t xml:space="preserve"> days after receipt of the offer. The claimant shall provide the construction professional and its contractors or other agents reasonable access to the claimant's residence during normal working hours to perform and complete the construction by the timetable stated in the offer.</w:t>
      </w:r>
    </w:p>
    <w:p>
      <w:pPr>
        <w:spacing w:before="0" w:after="0" w:line="408" w:lineRule="exact"/>
        <w:ind w:left="0" w:right="0" w:firstLine="576"/>
        <w:jc w:val="left"/>
      </w:pPr>
      <w:r>
        <w:rPr/>
        <w:t xml:space="preserve">(b) The claimant and construction professional may, by written mutual agreement, alter the extent of construction or the timetable for completion of construction stated in the offer, including, but not limited to, repair of additional defects.</w:t>
      </w:r>
    </w:p>
    <w:p>
      <w:pPr>
        <w:spacing w:before="0" w:after="0" w:line="408" w:lineRule="exact"/>
        <w:ind w:left="0" w:right="0" w:firstLine="576"/>
        <w:jc w:val="left"/>
      </w:pPr>
      <w:r>
        <w:rPr/>
        <w:t xml:space="preserve">(6) Any action commenced by a claimant prior to compliance with the requirements of this section shall be subject to dismissal without prejudice, and may not be recommenced until the claimant has complied with the requirements of this section.</w:t>
      </w:r>
    </w:p>
    <w:p>
      <w:pPr>
        <w:spacing w:before="0" w:after="0" w:line="408" w:lineRule="exact"/>
        <w:ind w:left="0" w:right="0" w:firstLine="576"/>
        <w:jc w:val="left"/>
      </w:pPr>
      <w:r>
        <w:rPr/>
        <w:t xml:space="preserve">(7) Nothing in this section may be construed to prevent a claimant from commencing an action on the construction defect claim described in the notice of claim </w:t>
      </w:r>
      <w:r>
        <w:rPr>
          <w:u w:val="single"/>
        </w:rPr>
        <w:t xml:space="preserve">and written defect assessment report under subsection (1)(b) of this section</w:t>
      </w:r>
      <w:r>
        <w:rPr/>
        <w:t xml:space="preserve"> if the construction professional fails to perform the construction agreed upon, fails to remedy the defect, or fails to perform by the timetable agreed upon pursuant to subsection (2)(a) or (5) of this section.</w:t>
      </w:r>
    </w:p>
    <w:p>
      <w:pPr>
        <w:spacing w:before="0" w:after="0" w:line="408" w:lineRule="exact"/>
        <w:ind w:left="0" w:right="0" w:firstLine="576"/>
        <w:jc w:val="left"/>
      </w:pPr>
      <w:r>
        <w:rPr/>
        <w:t xml:space="preserve">(8) Prior to commencing any action alleging a construction defect, or after the dismissal of any action without prejudice pursuant to subsection (6) of this section, the claimant may amend the notice of claim to include construction defects discovered after the service of the original notice of claim, and must otherwise comply with the requirements of this section for the additional claims </w:t>
      </w:r>
      <w:r>
        <w:rPr>
          <w:u w:val="single"/>
        </w:rPr>
        <w:t xml:space="preserve">including amending the written defect assessment report under subsection (1)(b) of this section</w:t>
      </w:r>
      <w:r>
        <w:rPr/>
        <w:t xml:space="preserve">. The service of an amended notice of claim shall relate back to the original notice of claim for purposes of tolling statutes of limitations and repose. Claims for defects discovered after the commencement or recommencement of an action may be added to such action only after providing notice to the construction professional of the defect</w:t>
      </w:r>
      <w:r>
        <w:rPr>
          <w:u w:val="single"/>
        </w:rPr>
        <w:t xml:space="preserve">, the amended written defect assessment report,</w:t>
      </w:r>
      <w:r>
        <w:rPr/>
        <w:t xml:space="preserve"> and allowing for response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040</w:t>
      </w:r>
      <w:r>
        <w:rPr/>
        <w:t xml:space="preserve"> and 2002 c 323 s 5 are each amended to read as follows:</w:t>
      </w:r>
    </w:p>
    <w:p>
      <w:pPr>
        <w:spacing w:before="0" w:after="0" w:line="408" w:lineRule="exact"/>
        <w:ind w:left="0" w:right="0" w:firstLine="576"/>
        <w:jc w:val="left"/>
      </w:pPr>
      <w:r>
        <w:rPr/>
        <w:t xml:space="preserve">(1)(a) In the event the board of directors, pursuant to RCW 64.34.304(1)(d) or 64.38.020(4), institutes an action asserting defects in the construction of two or more residences, common elements, or common areas, this section shall apply. For purposes of this section, "action" has the same meaning as set forth in RCW 64.50.010.</w:t>
      </w:r>
    </w:p>
    <w:p>
      <w:pPr>
        <w:spacing w:before="0" w:after="0" w:line="408" w:lineRule="exact"/>
        <w:ind w:left="0" w:right="0" w:firstLine="576"/>
        <w:jc w:val="left"/>
      </w:pPr>
      <w:r>
        <w:rPr/>
        <w:t xml:space="preserve">(b) The board of directors shall substantially comply with the provisions of this section.</w:t>
      </w:r>
    </w:p>
    <w:p>
      <w:pPr>
        <w:spacing w:before="0" w:after="0" w:line="408" w:lineRule="exact"/>
        <w:ind w:left="0" w:right="0" w:firstLine="576"/>
        <w:jc w:val="left"/>
      </w:pPr>
      <w:r>
        <w:rPr/>
        <w:t xml:space="preserve">(2)(a) Prior to the service of the summons and complaint on any defendant with respect to an action governed by this section, the board of directors shall mail or deliver </w:t>
      </w:r>
      <w:r>
        <w:rPr>
          <w:u w:val="single"/>
        </w:rPr>
        <w:t xml:space="preserve">(i)</w:t>
      </w:r>
      <w:r>
        <w:rPr/>
        <w:t xml:space="preserve"> written notice of the commencement or anticipated commencement of such action </w:t>
      </w:r>
      <w:r>
        <w:rPr>
          <w:u w:val="single"/>
        </w:rPr>
        <w:t xml:space="preserve">and (ii) written defect assessment report</w:t>
      </w:r>
      <w:r>
        <w:rPr/>
        <w:t xml:space="preserve"> to each homeowner at the last known address described in the association's records.</w:t>
      </w:r>
    </w:p>
    <w:p>
      <w:pPr>
        <w:spacing w:before="0" w:after="0" w:line="408" w:lineRule="exact"/>
        <w:ind w:left="0" w:right="0" w:firstLine="576"/>
        <w:jc w:val="left"/>
      </w:pPr>
      <w:r>
        <w:rPr/>
        <w:t xml:space="preserve">(b) The notice required by (a) of this subsection shall state a general description of the following:</w:t>
      </w:r>
    </w:p>
    <w:p>
      <w:pPr>
        <w:spacing w:before="0" w:after="0" w:line="408" w:lineRule="exact"/>
        <w:ind w:left="0" w:right="0" w:firstLine="576"/>
        <w:jc w:val="left"/>
      </w:pPr>
      <w:r>
        <w:rPr/>
        <w:t xml:space="preserve">(i) The nature of the action and the relief sought; and</w:t>
      </w:r>
    </w:p>
    <w:p>
      <w:pPr>
        <w:spacing w:before="0" w:after="0" w:line="408" w:lineRule="exact"/>
        <w:ind w:left="0" w:right="0" w:firstLine="576"/>
        <w:jc w:val="left"/>
      </w:pPr>
      <w:r>
        <w:rPr/>
        <w:t xml:space="preserve">(ii) The expenses and fees that the board of directors anticipates will be incurred in prosecuting the action.</w:t>
      </w:r>
    </w:p>
    <w:p>
      <w:pPr>
        <w:spacing w:before="0" w:after="0" w:line="408" w:lineRule="exact"/>
        <w:ind w:left="0" w:right="0" w:firstLine="576"/>
        <w:jc w:val="left"/>
      </w:pPr>
      <w:r>
        <w:rPr>
          <w:u w:val="single"/>
        </w:rPr>
        <w:t xml:space="preserve">(c) The report required by (a) of this subsection shall comply with RCW 64.50.020.</w:t>
      </w:r>
    </w:p>
    <w:p>
      <w:pPr>
        <w:spacing w:before="0" w:after="0" w:line="408" w:lineRule="exact"/>
        <w:ind w:left="0" w:right="0" w:firstLine="576"/>
        <w:jc w:val="left"/>
      </w:pPr>
      <w:r>
        <w:rPr/>
        <w:t xml:space="preserve">(3) Nothing in this section may be construed to:</w:t>
      </w:r>
    </w:p>
    <w:p>
      <w:pPr>
        <w:spacing w:before="0" w:after="0" w:line="408" w:lineRule="exact"/>
        <w:ind w:left="0" w:right="0" w:firstLine="576"/>
        <w:jc w:val="left"/>
      </w:pPr>
      <w:r>
        <w:rPr/>
        <w:t xml:space="preserve">(a) Require the disclosure in the notice or the disclosure to a unit owner of attorney-client communications or other privileged communications;</w:t>
      </w:r>
    </w:p>
    <w:p>
      <w:pPr>
        <w:spacing w:before="0" w:after="0" w:line="408" w:lineRule="exact"/>
        <w:ind w:left="0" w:right="0" w:firstLine="576"/>
        <w:jc w:val="left"/>
      </w:pPr>
      <w:r>
        <w:rPr/>
        <w:t xml:space="preserve">(b) Permit the notice to serve as a basis for any person to assert the waiver of any applicable privilege or right of confidentiality resulting from, or to claim immunity in connection with, the disclosure of information in the notice; or</w:t>
      </w:r>
    </w:p>
    <w:p>
      <w:pPr>
        <w:spacing w:before="0" w:after="0" w:line="408" w:lineRule="exact"/>
        <w:ind w:left="0" w:right="0" w:firstLine="576"/>
        <w:jc w:val="left"/>
      </w:pPr>
      <w:r>
        <w:rPr/>
        <w:t xml:space="preserve">(c) Limit or impair the authority of the board of directors to contract for legal services, or limit or impair the ability to enforce such a contract for legal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050</w:t>
      </w:r>
      <w:r>
        <w:rPr/>
        <w:t xml:space="preserve"> and 2002 c 323 s 6 are each amended to read as follows:</w:t>
      </w:r>
    </w:p>
    <w:p>
      <w:pPr>
        <w:spacing w:before="0" w:after="0" w:line="408" w:lineRule="exact"/>
        <w:ind w:left="0" w:right="0" w:firstLine="576"/>
        <w:jc w:val="left"/>
      </w:pPr>
      <w:r>
        <w:rPr/>
        <w:t xml:space="preserve">(1) The construction professional shall provide notice to each homeowner upon entering into a contract for sale, construction, or substantial remodel of a residence, of the construction professional's right to offer to cure construction defects before a homeowner may commence litigation against the construction professional. Such notice shall be conspicuous and may be included as part of the underlying contract signed by the homeowner. In the sale of a condominium unit, the requirement for delivery of such notice shall be deemed satisfied if contained in a public offering statement delivered in accordance with chapter 64.34 RCW.</w:t>
      </w:r>
    </w:p>
    <w:p>
      <w:pPr>
        <w:spacing w:before="0" w:after="0" w:line="408" w:lineRule="exact"/>
        <w:ind w:left="0" w:right="0" w:firstLine="576"/>
        <w:jc w:val="left"/>
      </w:pPr>
      <w:r>
        <w:rPr/>
        <w:t xml:space="preserve">(2) The notice required by this subsection shall be in substantially the following form:</w:t>
      </w:r>
    </w:p>
    <w:p>
      <w:pPr>
        <w:spacing w:before="120" w:after="0" w:line="408" w:lineRule="exact"/>
        <w:ind w:left="576" w:right="576" w:firstLine="0"/>
        <w:jc w:val="left"/>
      </w:pPr>
      <w:r>
        <w:rPr/>
        <w:t xml:space="preserve">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w:t>
      </w:r>
      <w:r>
        <w:rPr>
          <w:u w:val="single"/>
        </w:rPr>
        <w:t xml:space="preserve">, A WRITTEN DEFECT NOTICE REPORT PURSUANT TO RCW 64.50.020(1)(b),</w:t>
      </w:r>
      <w:r>
        <w:rPr/>
        <w:t xml:space="preserve"> AND PROVIDE YOUR SELLER OR BUILDER THE OPPORTUNITY TO MAKE AN OFFER TO REPAIR OR PAY FOR THE DEFECTS. YOU ARE NOT OBLIGATED TO ACCEPT ANY OFFER MADE BY THE BUILDER OR SELLER. </w:t>
      </w:r>
      <w:r>
        <w:rPr>
          <w:u w:val="single"/>
        </w:rPr>
        <w:t xml:space="preserve">IF YOU REJECT A REASONABLE OFFER OR DO NOT PERMIT THE CONTRACTOR OR INDEPENDENT CONTRACTOR A REASONABLE OPPORTUNITY TO INSPECT OR REPAIR THE DEFECT PURSUANT TO AN ACCEPTED OFFER TO REPAIR OR PAY FOR THE DEFECTS, YOU:</w:t>
      </w:r>
    </w:p>
    <w:p>
      <w:pPr>
        <w:spacing w:before="120" w:after="0" w:line="408" w:lineRule="exact"/>
        <w:ind w:left="576" w:right="576" w:firstLine="0"/>
        <w:jc w:val="left"/>
      </w:pPr>
      <w:r>
        <w:rPr>
          <w:u w:val="single"/>
        </w:rPr>
        <w:t xml:space="preserve">(1) MAY NOT RECOVER AN AMOUNT IN EXCESS OF THE FAIR MARKET VALUE OF THE CONTRACTOR'S OFFER; AND</w:t>
      </w:r>
    </w:p>
    <w:p>
      <w:pPr>
        <w:spacing w:before="120" w:after="0" w:line="408" w:lineRule="exact"/>
        <w:ind w:left="576" w:right="576" w:firstLine="0"/>
        <w:jc w:val="left"/>
      </w:pPr>
      <w:r>
        <w:rPr>
          <w:u w:val="single"/>
        </w:rPr>
        <w:t xml:space="preserve">(2) MAY RECOVER ONLY THE AMOUNT OF REASONABLE AND NECESSARY COSTS AND ATTORNEYS' FEES INCURRED BEFORE THE OFFER WAS REJECTED OR CONSIDERED REJECTED.</w:t>
      </w:r>
      <w:r>
        <w:rPr/>
        <w:t xml:space="preserve"> </w:t>
      </w:r>
      <w:r>
        <w:rPr/>
        <w:t xml:space="preserve">THERE ARE STRICT DEADLINES AND PROCEDURES UNDER STATE LAW, AND FAILURE TO FOLLOW THEM MAY AFFECT YOUR ABILITY TO FILE A LAWSUIT.</w:t>
      </w:r>
    </w:p>
    <w:p>
      <w:pPr>
        <w:spacing w:before="120" w:after="0" w:line="408" w:lineRule="exact"/>
        <w:ind w:left="0" w:right="0" w:firstLine="576"/>
        <w:jc w:val="left"/>
      </w:pPr>
      <w:r>
        <w:rPr/>
        <w:t xml:space="preserve">(3) This chapter shall not preclude or bar any action if notice is not given to the homeowner as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250</w:t>
      </w:r>
      <w:r>
        <w:rPr/>
        <w:t xml:space="preserve"> and 2018 c 277 s 211 are each amended to read as follows:</w:t>
      </w:r>
    </w:p>
    <w:p>
      <w:pPr>
        <w:spacing w:before="0" w:after="0" w:line="408" w:lineRule="exact"/>
        <w:ind w:left="0" w:right="0" w:firstLine="576"/>
        <w:jc w:val="left"/>
      </w:pPr>
      <w:r>
        <w:rPr/>
        <w:t xml:space="preserve">(1) To exercise any development right reserved under RCW 64.90.225(1)</w:t>
      </w:r>
      <w:r>
        <w:t>((</w:t>
      </w:r>
      <w:r>
        <w:rPr>
          <w:strike/>
        </w:rPr>
        <w:t xml:space="preserve">(h)</w:t>
      </w:r>
      <w:r>
        <w:t>))</w:t>
      </w:r>
      <w:r>
        <w:rPr/>
        <w:t xml:space="preserve"> </w:t>
      </w:r>
      <w:r>
        <w:rPr>
          <w:u w:val="single"/>
        </w:rPr>
        <w:t xml:space="preserve">(g)</w:t>
      </w:r>
      <w:r>
        <w:rPr/>
        <w:t xml:space="preserve">, the declarant must prepare, execute, and record any amendments to the declaration and map in accordance with the requirements of RCW 64.90.245 and 64.90.285(3). The declarant is the unit owner of any units created. The amendment to the declaration must assign an identifying number to each new unit created and, except in the case of subdivision, combination, or conversion of units described in subsection (3) of this section, reallocate the allocated interests among all units. The amendment must describe any common elements and any limited common elements created and, in the case of limited common elements, designate the unit to which each is allocated to the extent required under RCW 64.90.240. The amendments are effective upon recording.</w:t>
      </w:r>
    </w:p>
    <w:p>
      <w:pPr>
        <w:spacing w:before="0" w:after="0" w:line="408" w:lineRule="exact"/>
        <w:ind w:left="0" w:right="0" w:firstLine="576"/>
        <w:jc w:val="left"/>
      </w:pPr>
      <w:r>
        <w:rPr/>
        <w:t xml:space="preserve">(2) Development rights may be reserved within any real estate added to the common interest community if the amendment to the declaration adding that real estate includes all matters required under RCW 64.90.225 and 64.90.230 and the amendment to the map includes all matters required under RCW 64.90.245. This subsection does not extend the time limit on the exercise of development rights imposed by the declaration pursuant to RCW 64.90.225(1)(h).</w:t>
      </w:r>
    </w:p>
    <w:p>
      <w:pPr>
        <w:spacing w:before="0" w:after="0" w:line="408" w:lineRule="exact"/>
        <w:ind w:left="0" w:right="0" w:firstLine="576"/>
        <w:jc w:val="left"/>
      </w:pPr>
      <w:r>
        <w:rPr/>
        <w:t xml:space="preserve">(3) When a declarant exercises a development right to subdivide, combine, or convert a unit previously created into additional units or common elements, or both:</w:t>
      </w:r>
    </w:p>
    <w:p>
      <w:pPr>
        <w:spacing w:before="0" w:after="0" w:line="408" w:lineRule="exact"/>
        <w:ind w:left="0" w:right="0" w:firstLine="576"/>
        <w:jc w:val="left"/>
      </w:pPr>
      <w:r>
        <w:rPr/>
        <w:t xml:space="preserve">(a) If the declarant converts the unit entirely into common elements, the amendment to the declaration must reallocate all the allocated interests of that unit among the other units as if that unit had been taken by condemnation under RCW 64.90.030; or</w:t>
      </w:r>
    </w:p>
    <w:p>
      <w:pPr>
        <w:spacing w:before="0" w:after="0" w:line="408" w:lineRule="exact"/>
        <w:ind w:left="0" w:right="0" w:firstLine="576"/>
        <w:jc w:val="left"/>
      </w:pPr>
      <w:r>
        <w:rPr/>
        <w:t xml:space="preserve">(b)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pPr>
        <w:spacing w:before="0" w:after="0" w:line="408" w:lineRule="exact"/>
        <w:ind w:left="0" w:right="0" w:firstLine="576"/>
        <w:jc w:val="left"/>
      </w:pPr>
      <w:r>
        <w:rPr/>
        <w:t xml:space="preserve">(4) If the declaration provides, pursuant to RCW 64.90.225(1)(h), that all or a portion of the real estate is subject to a right of withdrawal:</w:t>
      </w:r>
    </w:p>
    <w:p>
      <w:pPr>
        <w:spacing w:before="0" w:after="0" w:line="408" w:lineRule="exact"/>
        <w:ind w:left="0" w:right="0" w:firstLine="576"/>
        <w:jc w:val="left"/>
      </w:pPr>
      <w:r>
        <w:rPr/>
        <w:t xml:space="preserve">(a) If all the real estate is subject to withdrawal, and the declaration or map or amendment to the declaration or map does not describe separate portions of real estate subject to that right, none of the real estate may be withdrawn if a unit in that real estate has been conveyed to a purchaser; or</w:t>
      </w:r>
    </w:p>
    <w:p>
      <w:pPr>
        <w:spacing w:before="0" w:after="0" w:line="408" w:lineRule="exact"/>
        <w:ind w:left="0" w:right="0" w:firstLine="576"/>
        <w:jc w:val="left"/>
      </w:pPr>
      <w:r>
        <w:rPr/>
        <w:t xml:space="preserve">(b) If any portion of the real estate is subject to withdrawal as described in the declaration or map or amendment to the declaration or map, none of that portion of the real estate may be withdrawn if a unit in that portion has been conveyed to a purchaser.</w:t>
      </w:r>
    </w:p>
    <w:p>
      <w:pPr>
        <w:spacing w:before="0" w:after="0" w:line="408" w:lineRule="exact"/>
        <w:ind w:left="0" w:right="0" w:firstLine="576"/>
        <w:jc w:val="left"/>
      </w:pPr>
      <w:r>
        <w:rPr/>
        <w:t xml:space="preserve">(5) If the declarant combines two or more units into a lesser number of units, whether or not any part of a unit is converted into common elements or common elements are converted units, the amendment to the declaration must reallocate all of the allocated interests of the units being combined into the unit or units created by the combination in any reasonable manner prescribed by the declarant.</w:t>
      </w:r>
    </w:p>
    <w:p>
      <w:pPr>
        <w:spacing w:before="0" w:after="0" w:line="408" w:lineRule="exact"/>
        <w:ind w:left="0" w:right="0" w:firstLine="576"/>
        <w:jc w:val="left"/>
      </w:pPr>
      <w:r>
        <w:rPr/>
        <w:t xml:space="preserve">(6) A unit conveyed to a purchaser may not be withdrawn pursuant to subsection (4)(a) or (b) of this section without the consent of the unit owner of that unit and the holder of a security interest in the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605</w:t>
      </w:r>
      <w:r>
        <w:rPr/>
        <w:t xml:space="preserve"> and 2018 c 277 s 402 are each amended to read as follows:</w:t>
      </w:r>
    </w:p>
    <w:p>
      <w:pPr>
        <w:spacing w:before="0" w:after="0" w:line="408" w:lineRule="exact"/>
        <w:ind w:left="0" w:right="0" w:firstLine="576"/>
        <w:jc w:val="left"/>
      </w:pPr>
      <w:r>
        <w:rPr/>
        <w:t xml:space="preserve">(1) Except as provided otherwise in subsection (2) of this section, a declarant required to deliver a public offering statement pursuant to subsection (3) of this section must prepare a public offering statement conforming to the requirements of RCW 64.90.610, 64.90.615, and 64.90.620.</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w:t>
      </w:r>
      <w:r>
        <w:t>((</w:t>
      </w:r>
      <w:r>
        <w:rPr>
          <w:strike/>
        </w:rPr>
        <w:t xml:space="preserve">condominium</w:t>
      </w:r>
      <w:r>
        <w:t>))</w:t>
      </w:r>
      <w:r>
        <w:rPr/>
        <w:t xml:space="preserve"> </w:t>
      </w:r>
      <w:r>
        <w:rPr>
          <w:u w:val="single"/>
        </w:rPr>
        <w:t xml:space="preserve">common interest community</w:t>
      </w:r>
      <w:r>
        <w:rPr/>
        <w:t xml:space="preserve">.</w:t>
      </w:r>
    </w:p>
    <w:p>
      <w:pPr>
        <w:spacing w:before="0" w:after="0" w:line="408" w:lineRule="exact"/>
        <w:ind w:left="0" w:right="0" w:firstLine="576"/>
        <w:jc w:val="left"/>
      </w:pPr>
      <w:r>
        <w:rPr/>
        <w:t xml:space="preserve">(3)(a) Any declarant or dealer who offers to convey a unit for the person's own account to a purchaser must provide the purchaser of the unit with a copy of a public offering statement and all material amendments to the public offering statement before conveyance of that unit.</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is liable for any misrepresentation contained in the public offering statement or for any omission of material fact from the public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RCW 64.90.610, 64.90.615, and 64.90.620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is not required to prepare and deliver a public offering statement in connection with the sale of any unit owned by the declarant, or to obtain for or provide to the purchaser a report or statement required under RCW 64.90.610(1)(oo), 64.90.620(1), or 64.90.655,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RCW 64.90.680 must be filed or commenced, respectively, by the association against the declarant; or</w:t>
      </w:r>
    </w:p>
    <w:p>
      <w:pPr>
        <w:spacing w:before="0" w:after="0" w:line="408" w:lineRule="exact"/>
        <w:ind w:left="0" w:right="0" w:firstLine="576"/>
        <w:jc w:val="left"/>
      </w:pPr>
      <w:r>
        <w:rPr/>
        <w:t xml:space="preserve">(c) The time when the declarant ceases to meet the definition of a dealer under RCW 64.90.010.</w:t>
      </w:r>
    </w:p>
    <w:p>
      <w:pPr>
        <w:spacing w:before="0" w:after="0" w:line="408" w:lineRule="exact"/>
        <w:ind w:left="0" w:right="0" w:firstLine="576"/>
        <w:jc w:val="left"/>
      </w:pPr>
      <w:r>
        <w:rPr/>
        <w:t xml:space="preserve">(6) After the last to occur of any of the events described in subsection (5) of this section, a declarant must deliver to the purchaser of a unit owned by the declarant a resale certificate under RCW 64.90.640(2)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 association, unit owner, or governmental entity in which the declarant or any affiliate of the declarant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 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believes will be helpful in describing the common interest community to the purchaser, all of which may be included or not included at the option of the declarant.</w:t>
      </w:r>
    </w:p>
    <w:p>
      <w:pPr>
        <w:spacing w:before="0" w:after="0" w:line="408" w:lineRule="exact"/>
        <w:ind w:left="0" w:right="0" w:firstLine="576"/>
        <w:jc w:val="left"/>
      </w:pPr>
      <w:r>
        <w:rPr/>
        <w:t xml:space="preserve">(7) A declarant is not liable to a purchaser for the failure or delay of the association to provide the resale certificate in a timely manner, but the purchase contract is voidable by the purchaser of a unit sold by the declarant until the resale certificate required under RCW 64.90.640(2)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645</w:t>
      </w:r>
      <w:r>
        <w:rPr/>
        <w:t xml:space="preserve"> and 2021 c 260 s 2 are each amended to read as follows:</w:t>
      </w:r>
    </w:p>
    <w:p>
      <w:pPr>
        <w:spacing w:before="0" w:after="0" w:line="408" w:lineRule="exact"/>
        <w:ind w:left="0" w:right="0" w:firstLine="576"/>
        <w:jc w:val="left"/>
      </w:pPr>
      <w:r>
        <w:rPr/>
        <w:t xml:space="preserve">(1) Except as provided in subsection (2) of this section, any </w:t>
      </w:r>
      <w:r>
        <w:rPr>
          <w:u w:val="single"/>
        </w:rPr>
        <w:t xml:space="preserve">earnest money</w:t>
      </w:r>
      <w:r>
        <w:rPr/>
        <w:t xml:space="preserve"> deposit</w:t>
      </w:r>
      <w:r>
        <w:rPr>
          <w:u w:val="single"/>
        </w:rPr>
        <w:t xml:space="preserve">, as defined in RCW 64.04.005,</w:t>
      </w:r>
      <w:r>
        <w:rPr/>
        <w:t xml:space="preserve"> made in connection with the right to purchase a unit from a person required to deliver a public offering statement pursuant to RCW 64.90.605(3) must be placed in escrow and held in this state in an escrow or trust account designated solely for that purpose by a licensed title insurance company or agent, a licensed attorney, a real estate broker or independent bonded escrow company, or an institution whose accounts are insured by a governmental agency or instrumentality until: (a) Delivered to the declarant at closing, (b) delivered to the declarant because of the purchaser's default under a contract to purchase the unit, (c) refunded to the purchaser, or (d) delivered to a court in connection with the filing of an interpleader action.</w:t>
      </w:r>
    </w:p>
    <w:p>
      <w:pPr>
        <w:spacing w:before="0" w:after="0" w:line="408" w:lineRule="exact"/>
        <w:ind w:left="0" w:right="0" w:firstLine="576"/>
        <w:jc w:val="left"/>
      </w:pPr>
      <w:r>
        <w:rPr/>
        <w:t xml:space="preserve">(2)(a) If a purchase agreement for the sale of a unit provides that deposit funds may be used for construction costs and the declarant obtains and maintains a surety bond as required by this section, the declarant may withdraw escrow funds when construction of improvements has begun. The funds may be used only for actual building and construction costs of the project in which the unit is located.</w:t>
      </w:r>
    </w:p>
    <w:p>
      <w:pPr>
        <w:spacing w:before="0" w:after="0" w:line="408" w:lineRule="exact"/>
        <w:ind w:left="0" w:right="0" w:firstLine="576"/>
        <w:jc w:val="left"/>
      </w:pPr>
      <w:r>
        <w:rPr/>
        <w:t xml:space="preserve">(b) The bond must be issued by a surety insurer licensed in this state in favor of the purchaser in an amount adequate to cover the amount of the deposit to be withdrawn. The declarant may not withdraw more than the face amount of the bond. The bond must be payable to the purchaser if the purchaser obtains a final judgment against the declarant requiring the declarant to return the deposit pursuant to the purchase agreement. The bond may be either in the form of an individual bond for each deposit accepted by the declarant or in the form of a blanket bond assuring the return of all deposits received by the declarant.</w:t>
      </w:r>
    </w:p>
    <w:p>
      <w:pPr>
        <w:spacing w:before="0" w:after="0" w:line="408" w:lineRule="exact"/>
        <w:ind w:left="0" w:right="0" w:firstLine="576"/>
        <w:jc w:val="left"/>
      </w:pPr>
      <w:r>
        <w:rPr/>
        <w:t xml:space="preserve">(c) The party holding escrow funds who releases all or any
portion of the funds to the declarant has no obligation to monitor the
progress of construction or the expenditure of the funds by the
declarant and is not liable to any purchaser for the release of funds
pursuant to this section.</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The amount of</w:t>
      </w:r>
      <w:r>
        <w:rPr/>
        <w:t xml:space="preserve"> deposit </w:t>
      </w:r>
      <w:r>
        <w:t>((</w:t>
      </w:r>
      <w:r>
        <w:rPr>
          <w:strike/>
        </w:rPr>
        <w:t xml:space="preserve">under</w:t>
      </w:r>
      <w:r>
        <w:t>))</w:t>
      </w:r>
      <w:r>
        <w:rPr/>
        <w:t xml:space="preserve"> </w:t>
      </w:r>
      <w:r>
        <w:rPr>
          <w:u w:val="single"/>
        </w:rPr>
        <w:t xml:space="preserve">funds that may be used pursuant to subsection (2) of</w:t>
      </w:r>
      <w:r>
        <w:rPr/>
        <w:t xml:space="preserve"> this section may not exceed five percent of the purchase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665</w:t>
      </w:r>
      <w:r>
        <w:rPr/>
        <w:t xml:space="preserve"> and 2018 c 277 s 414 are each amended to read as follows:</w:t>
      </w:r>
    </w:p>
    <w:p>
      <w:pPr>
        <w:spacing w:before="0" w:after="0" w:line="408" w:lineRule="exact"/>
        <w:ind w:left="0" w:right="0" w:firstLine="576"/>
        <w:jc w:val="left"/>
      </w:pP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w:t>
      </w:r>
      <w:r>
        <w:t>((</w:t>
      </w:r>
      <w:r>
        <w:rPr>
          <w:strike/>
        </w:rPr>
        <w:t xml:space="preserve">statement,</w:t>
      </w:r>
      <w:r>
        <w:t>))</w:t>
      </w:r>
      <w:r>
        <w:rPr/>
        <w:t xml:space="preserve"> affirmation, promise, </w:t>
      </w:r>
      <w:r>
        <w:t>((</w:t>
      </w:r>
      <w:r>
        <w:rPr>
          <w:strike/>
        </w:rPr>
        <w:t xml:space="preserve">model, depiction, or</w:t>
      </w:r>
      <w:r>
        <w:t>))</w:t>
      </w:r>
      <w:r>
        <w:rPr/>
        <w:t xml:space="preserve"> description</w:t>
      </w:r>
      <w:r>
        <w:rPr>
          <w:u w:val="single"/>
        </w:rPr>
        <w:t xml:space="preserve">, plans, specifications, plat, survey, statement, or other item</w:t>
      </w:r>
      <w:r>
        <w:rPr/>
        <w:t xml:space="preserve">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670</w:t>
      </w:r>
      <w:r>
        <w:rPr/>
        <w:t xml:space="preserve"> and 2019 c 238 s 102 are each amended to read as follows:</w:t>
      </w:r>
    </w:p>
    <w:p>
      <w:pPr>
        <w:spacing w:before="0" w:after="0" w:line="408" w:lineRule="exact"/>
        <w:ind w:left="0" w:right="0" w:firstLine="576"/>
        <w:jc w:val="left"/>
      </w:pPr>
      <w:r>
        <w:rPr/>
        <w:t xml:space="preserve">(1) A declarant and any dealer warrants to a purchaser of a condominium unit that the unit will be in at least as good condition at the earlier of the time of the conveyance or delivery of possession as it was at the time of contracting, except for reasonable wear and tear and damage by casualty or condemnation.</w:t>
      </w:r>
    </w:p>
    <w:p>
      <w:pPr>
        <w:spacing w:before="0" w:after="0" w:line="408" w:lineRule="exact"/>
        <w:ind w:left="0" w:right="0" w:firstLine="576"/>
        <w:jc w:val="left"/>
      </w:pPr>
      <w:r>
        <w:rPr/>
        <w:t xml:space="preserve">(2) A declarant and any dealer impliedly warrants to a purchaser of a condominium unit that the unit and the common elements in the condominium are suitable for the ordinary uses of real estate of its type and that any improvements made or contracted for by such declarant or dealer will be:</w:t>
      </w:r>
    </w:p>
    <w:p>
      <w:pPr>
        <w:spacing w:before="0" w:after="0" w:line="408" w:lineRule="exact"/>
        <w:ind w:left="0" w:right="0" w:firstLine="576"/>
        <w:jc w:val="left"/>
      </w:pPr>
      <w:r>
        <w:rPr/>
        <w:t xml:space="preserve">(a) Free from defective materials;</w:t>
      </w:r>
    </w:p>
    <w:p>
      <w:pPr>
        <w:spacing w:before="0" w:after="0" w:line="408" w:lineRule="exact"/>
        <w:ind w:left="0" w:right="0" w:firstLine="576"/>
        <w:jc w:val="left"/>
      </w:pPr>
      <w:r>
        <w:rPr/>
        <w:t xml:space="preserve">(b) Constructed in accordance with engineering and construction standards, including applicable building codes, generally accepted in the state of Washington at the time of construction; and</w:t>
      </w:r>
    </w:p>
    <w:p>
      <w:pPr>
        <w:spacing w:before="0" w:after="0" w:line="408" w:lineRule="exact"/>
        <w:ind w:left="0" w:right="0" w:firstLine="576"/>
        <w:jc w:val="left"/>
      </w:pPr>
      <w:r>
        <w:rPr/>
        <w:t xml:space="preserve">(c) Constructed in a workmanlike manner.</w:t>
      </w:r>
    </w:p>
    <w:p>
      <w:pPr>
        <w:spacing w:before="0" w:after="0" w:line="408" w:lineRule="exact"/>
        <w:ind w:left="0" w:right="0" w:firstLine="576"/>
        <w:jc w:val="left"/>
      </w:pPr>
      <w:r>
        <w:rPr/>
        <w:t xml:space="preserve">(3) A declarant and any dealer warrants to a purchaser of a condominium unit that may be used for residential use that an existing use, continuation of which is contemplated by the parties, does not violate applicable law at the earlier of the time of conveyance or delivery of possession.</w:t>
      </w:r>
    </w:p>
    <w:p>
      <w:pPr>
        <w:spacing w:before="0" w:after="0" w:line="408" w:lineRule="exact"/>
        <w:ind w:left="0" w:right="0" w:firstLine="576"/>
        <w:jc w:val="left"/>
      </w:pPr>
      <w:r>
        <w:rPr/>
        <w:t xml:space="preserve">(4) Warranties imposed under this section may be excluded or modified as specified in RCW 64.90.675.</w:t>
      </w:r>
    </w:p>
    <w:p>
      <w:pPr>
        <w:spacing w:before="0" w:after="0" w:line="408" w:lineRule="exact"/>
        <w:ind w:left="0" w:right="0" w:firstLine="576"/>
        <w:jc w:val="left"/>
      </w:pPr>
      <w:r>
        <w:rPr/>
        <w:t xml:space="preserve">(5) For purposes of this section, improvements made or contracted for by an affiliate of a declarant are made or contracted for by the declarant.</w:t>
      </w:r>
    </w:p>
    <w:p>
      <w:pPr>
        <w:spacing w:before="0" w:after="0" w:line="408" w:lineRule="exact"/>
        <w:ind w:left="0" w:right="0" w:firstLine="576"/>
        <w:jc w:val="left"/>
      </w:pPr>
      <w:r>
        <w:rPr/>
        <w:t xml:space="preserve">(6) Any conveyance of a condominium unit transfers to the purchaser all of a declarant's or dealer's implied warranties of quality.</w:t>
      </w:r>
    </w:p>
    <w:p>
      <w:pPr>
        <w:spacing w:before="0" w:after="0" w:line="408" w:lineRule="exact"/>
        <w:ind w:left="0" w:right="0" w:firstLine="576"/>
        <w:jc w:val="left"/>
      </w:pPr>
      <w:r>
        <w:rPr/>
        <w:t xml:space="preserve">(7)(a) In a proceeding for breach of any of the obligations arising under this section, the purchaser must show that the alleged breach has adversely affected or will adversely affect the performance of that portion of the unit or common elements alleged to be in breach. Nothing in this section limits the ability of a board to bring claims on behalf of two or more unit owners pursuant to RCW 64.90.405(2)(d).</w:t>
      </w:r>
    </w:p>
    <w:p>
      <w:pPr>
        <w:spacing w:before="0" w:after="0" w:line="408" w:lineRule="exact"/>
        <w:ind w:left="0" w:right="0" w:firstLine="576"/>
        <w:jc w:val="left"/>
      </w:pPr>
      <w:r>
        <w:rPr/>
        <w:t xml:space="preserve">(b) To establish an adverse effect on performance, the purchaser is required to prove that the alleged breach:</w:t>
      </w:r>
    </w:p>
    <w:p>
      <w:pPr>
        <w:spacing w:before="0" w:after="0" w:line="408" w:lineRule="exact"/>
        <w:ind w:left="0" w:right="0" w:firstLine="576"/>
        <w:jc w:val="left"/>
      </w:pPr>
      <w:r>
        <w:rPr/>
        <w:t xml:space="preserve">(i) Is more than technical;</w:t>
      </w:r>
    </w:p>
    <w:p>
      <w:pPr>
        <w:spacing w:before="0" w:after="0" w:line="408" w:lineRule="exact"/>
        <w:ind w:left="0" w:right="0" w:firstLine="576"/>
        <w:jc w:val="left"/>
      </w:pPr>
      <w:r>
        <w:rPr/>
        <w:t xml:space="preserve">(ii) Is significant to a reasonable person; and</w:t>
      </w:r>
    </w:p>
    <w:p>
      <w:pPr>
        <w:spacing w:before="0" w:after="0" w:line="408" w:lineRule="exact"/>
        <w:ind w:left="0" w:right="0" w:firstLine="576"/>
        <w:jc w:val="left"/>
      </w:pPr>
      <w:r>
        <w:rPr/>
        <w:t xml:space="preserve">(iii) Has caused or will cause physical damage to the unit or common elements; has materially impaired the performance of mechanical, electrical, plumbing, elevator, or similar building equipment; or presents an actual, unreasonable safety risk to the occupants of the condominium.</w:t>
      </w:r>
    </w:p>
    <w:p>
      <w:pPr>
        <w:spacing w:before="0" w:after="0" w:line="408" w:lineRule="exact"/>
        <w:ind w:left="0" w:right="0" w:firstLine="576"/>
        <w:jc w:val="left"/>
      </w:pPr>
      <w:r>
        <w:rPr/>
        <w:t xml:space="preserve">(8) Proof of breach of any obligation arising under this section is not proof of damages. Damages awarded for a breach of a warranty arising under subsection (2) of this section are the reasonable cost of repairs. However, if it is established that the cost of such repairs is clearly disproportionate to the loss in market value caused by the breach, damages are limited to the loss in market value.</w:t>
      </w:r>
    </w:p>
    <w:p>
      <w:pPr>
        <w:spacing w:before="0" w:after="0" w:line="408" w:lineRule="exact"/>
        <w:ind w:left="0" w:right="0" w:firstLine="576"/>
        <w:jc w:val="left"/>
      </w:pPr>
      <w:r>
        <w:rPr>
          <w:u w:val="single"/>
        </w:rPr>
        <w:t xml:space="preserve">(9) The warranties described in subsections (1) through (3) of this section are not implied in the purchase and sale of a condominium unit in a building containing 12 or fewer units or three or fewer stories.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675</w:t>
      </w:r>
      <w:r>
        <w:rPr/>
        <w:t xml:space="preserve"> and 2018 c 277 s 416 are each amended to read as follows:</w:t>
      </w:r>
    </w:p>
    <w:p>
      <w:pPr>
        <w:spacing w:before="0" w:after="0" w:line="408" w:lineRule="exact"/>
        <w:ind w:left="0" w:right="0" w:firstLine="576"/>
        <w:jc w:val="left"/>
      </w:pPr>
      <w:r>
        <w:rPr/>
        <w:t xml:space="preserve">(1) Except as limited under subsection (2) of this section with respect to a purchaser of a condominium unit that may be used for residential use, implied warranties of quality under RCW 64.90.670:</w:t>
      </w:r>
    </w:p>
    <w:p>
      <w:pPr>
        <w:spacing w:before="0" w:after="0" w:line="408" w:lineRule="exact"/>
        <w:ind w:left="0" w:right="0" w:firstLine="576"/>
        <w:jc w:val="left"/>
      </w:pPr>
      <w:r>
        <w:rPr/>
        <w:t xml:space="preserve">(a) May be excluded or modified by written agreement of the parties; and</w:t>
      </w:r>
    </w:p>
    <w:p>
      <w:pPr>
        <w:spacing w:before="0" w:after="0" w:line="408" w:lineRule="exact"/>
        <w:ind w:left="0" w:right="0" w:firstLine="576"/>
        <w:jc w:val="left"/>
      </w:pPr>
      <w:r>
        <w:rPr/>
        <w:t xml:space="preserve">(b) Are excluded by written expression of disclaimer, such as "as is," "with all faults," or other language that in common understanding calls the buyer's attention to the exclusion of warranties.</w:t>
      </w:r>
    </w:p>
    <w:p>
      <w:pPr>
        <w:spacing w:before="0" w:after="0" w:line="408" w:lineRule="exact"/>
        <w:ind w:left="0" w:right="0" w:firstLine="576"/>
        <w:jc w:val="left"/>
      </w:pPr>
      <w:r>
        <w:rPr/>
        <w:t xml:space="preserve">(2) With respect to a purchaser of a condominium unit that may be </w:t>
      </w:r>
      <w:r>
        <w:t>((</w:t>
      </w:r>
      <w:r>
        <w:rPr>
          <w:strike/>
        </w:rPr>
        <w:t xml:space="preserve">used</w:t>
      </w:r>
      <w:r>
        <w:t>))</w:t>
      </w:r>
      <w:r>
        <w:rPr/>
        <w:t xml:space="preserve"> </w:t>
      </w:r>
      <w:r>
        <w:rPr>
          <w:u w:val="single"/>
        </w:rPr>
        <w:t xml:space="preserve">occupied</w:t>
      </w:r>
      <w:r>
        <w:rPr/>
        <w:t xml:space="preserve"> for residential use, no </w:t>
      </w:r>
      <w:r>
        <w:rPr>
          <w:u w:val="single"/>
        </w:rPr>
        <w:t xml:space="preserve">general</w:t>
      </w:r>
      <w:r>
        <w:rPr/>
        <w:t xml:space="preserve"> disclaimer of implied warranties of quality under RCW 64.90.670 is effective, </w:t>
      </w:r>
      <w:r>
        <w:t>((</w:t>
      </w:r>
      <w:r>
        <w:rPr>
          <w:strike/>
        </w:rPr>
        <w:t xml:space="preserve">except that</w:t>
      </w:r>
      <w:r>
        <w:t>))</w:t>
      </w:r>
      <w:r>
        <w:rPr/>
        <w:t xml:space="preserve"> </w:t>
      </w:r>
      <w:r>
        <w:rPr>
          <w:u w:val="single"/>
        </w:rPr>
        <w:t xml:space="preserve">but</w:t>
      </w:r>
      <w:r>
        <w:rPr/>
        <w:t xml:space="preserve"> a declarant and any dealer may disclaim liability in an instrument for one or more specified defects or failures to comply with applicable law, if:</w:t>
      </w:r>
    </w:p>
    <w:p>
      <w:pPr>
        <w:spacing w:before="0" w:after="0" w:line="408" w:lineRule="exact"/>
        <w:ind w:left="0" w:right="0" w:firstLine="576"/>
        <w:jc w:val="left"/>
      </w:pPr>
      <w:r>
        <w:rPr/>
        <w:t xml:space="preserve">(a) </w:t>
      </w:r>
      <w:r>
        <w:t>((</w:t>
      </w:r>
      <w:r>
        <w:rPr>
          <w:strike/>
        </w:rPr>
        <w:t xml:space="preserve">The declarant or dealer knows or has reason to believe that the specific defects or failures exist at the time of disclosure;</w:t>
      </w:r>
    </w:p>
    <w:p>
      <w:pPr>
        <w:spacing w:before="0" w:after="0" w:line="408" w:lineRule="exact"/>
        <w:ind w:left="0" w:right="0" w:firstLine="576"/>
        <w:jc w:val="left"/>
      </w:pPr>
      <w:r>
        <w:rPr>
          <w:strike/>
        </w:rPr>
        <w:t xml:space="preserve">(b)</w:t>
      </w:r>
      <w:r>
        <w:t>))</w:t>
      </w:r>
      <w:r>
        <w:rPr/>
        <w:t xml:space="preserve"> The </w:t>
      </w:r>
      <w:r>
        <w:t>((</w:t>
      </w:r>
      <w:r>
        <w:rPr>
          <w:strike/>
        </w:rPr>
        <w:t xml:space="preserve">disclaimer</w:t>
      </w:r>
      <w:r>
        <w:t>))</w:t>
      </w:r>
      <w:r>
        <w:rPr/>
        <w:t xml:space="preserve"> </w:t>
      </w:r>
      <w:r>
        <w:rPr>
          <w:u w:val="single"/>
        </w:rPr>
        <w:t xml:space="preserve">instrument</w:t>
      </w:r>
      <w:r>
        <w:rPr/>
        <w:t xml:space="preserve"> specifically describes the defects or failures;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w:t>
      </w:r>
      <w:r>
        <w:t>((</w:t>
      </w:r>
      <w:r>
        <w:rPr>
          <w:strike/>
        </w:rPr>
        <w:t xml:space="preserve">disclaimer</w:t>
      </w:r>
      <w:r>
        <w:t>))</w:t>
      </w:r>
      <w:r>
        <w:rPr/>
        <w:t xml:space="preserve"> </w:t>
      </w:r>
      <w:r>
        <w:rPr>
          <w:u w:val="single"/>
        </w:rPr>
        <w:t xml:space="preserve">instrument</w:t>
      </w:r>
      <w:r>
        <w:rPr/>
        <w:t xml:space="preserve"> includes a statement as to the effect of the defects or failures;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w:t>
      </w:r>
      <w:r>
        <w:t>((</w:t>
      </w:r>
      <w:r>
        <w:rPr>
          <w:strike/>
        </w:rPr>
        <w:t xml:space="preserve">disclaimer</w:t>
      </w:r>
      <w:r>
        <w:t>))</w:t>
      </w:r>
      <w:r>
        <w:rPr/>
        <w:t xml:space="preserve"> </w:t>
      </w:r>
      <w:r>
        <w:rPr>
          <w:u w:val="single"/>
        </w:rPr>
        <w:t xml:space="preserve">instrument</w:t>
      </w:r>
      <w:r>
        <w:rPr/>
        <w:t xml:space="preserve"> is bold faced, capitalized, underlined, or otherwise set out from surrounding material so as to be conspicuous;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w:t>
      </w:r>
      <w:r>
        <w:t>((</w:t>
      </w:r>
      <w:r>
        <w:rPr>
          <w:strike/>
        </w:rPr>
        <w:t xml:space="preserve">disclaimer</w:t>
      </w:r>
      <w:r>
        <w:t>))</w:t>
      </w:r>
      <w:r>
        <w:rPr/>
        <w:t xml:space="preserve"> </w:t>
      </w:r>
      <w:r>
        <w:rPr>
          <w:u w:val="single"/>
        </w:rPr>
        <w:t xml:space="preserve">instrument</w:t>
      </w:r>
      <w:r>
        <w:rPr/>
        <w:t xml:space="preserve"> is signed by the purchaser.</w:t>
      </w:r>
    </w:p>
    <w:p>
      <w:pPr>
        <w:spacing w:before="0" w:after="0" w:line="408" w:lineRule="exact"/>
        <w:ind w:left="0" w:right="0" w:firstLine="576"/>
        <w:jc w:val="left"/>
      </w:pPr>
      <w:r>
        <w:rPr/>
        <w:t xml:space="preserve">(3) A declarant or dealer may not make an express written warranty of quality that limits the implied warranties of quality made to the purchaser set forth in RCW 64.90.670.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shall adopt specific building and energy code provisions for multiunit residential buildings between two and 12 units and three or fewer stories, including approval of a variety of complete building designs and styles that are compatible in size and form with single-family neighborhoods and capable of being constructed on common residential lot sizes. The purpose of this section is to direct the council to support homeownership by adopting code provisions and complete building designs that minimize the costs of design, permitting, and construction. The code provisions and building designs approved by the council will apply statewide, and a local government may modify code provisions or building designs only to decrease design, permitting, or construction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eighty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0" w:after="0" w:line="408" w:lineRule="exact"/>
        <w:ind w:left="0" w:right="0" w:firstLine="576"/>
        <w:jc w:val="left"/>
      </w:pPr>
      <w:r>
        <w:rPr>
          <w:u w:val="single"/>
        </w:rPr>
        <w:t xml:space="preserve">(w) A sale of a condominium unit to a person who is a first-time homebuyer who either uses or meets the eligibility requirements for the first-time homebuyer program offered by the Washington state housing finance commission.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0" w:after="0" w:line="408" w:lineRule="exact"/>
        <w:ind w:left="0" w:right="0" w:firstLine="576"/>
        <w:jc w:val="left"/>
      </w:pPr>
      <w:r>
        <w:rPr>
          <w:u w:val="single"/>
        </w:rPr>
        <w:t xml:space="preserve">(v) A sale of a condominium unit to a person who is a first-time homebuyer who either uses or meets the eligibility requirements for the first-time homebuyer program offered by the Washington state housing finance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2021 c 72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w:t>
      </w:r>
      <w:r>
        <w:rPr>
          <w:u w:val="single"/>
        </w:rPr>
        <w:t xml:space="preserve">The schedule shall reflect the proportionate impact of new housing units, including multifamily and condominium units, based on the square footage and number of bedrooms in the housing unit in order to produce a proportionally lower impact fee for smaller housing units.</w:t>
      </w:r>
      <w:r>
        <w:rPr/>
        <w:t xml:space="preserve">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including development of an early learning facility,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(3)(a) 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t xml:space="preserve">(4) May provide an exemption from impact fees for low-income housing or for early learning facilities. Local governments that grant exemptions for low-income housing or for early learning facilities under this subsection (4)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except as provided in (b) of this subsection. These exemptions are subject to the following requirements:</w:t>
      </w:r>
    </w:p>
    <w:p>
      <w:pPr>
        <w:spacing w:before="0" w:after="0" w:line="408" w:lineRule="exact"/>
        <w:ind w:left="0" w:right="0" w:firstLine="576"/>
        <w:jc w:val="left"/>
      </w:pPr>
      <w:r>
        <w:rPr/>
        <w:t xml:space="preserve">(a) An exemption for low-income housing granted under subsection (2) of this section or this subsection (4)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p>
    <w:p>
      <w:pPr>
        <w:spacing w:before="0" w:after="0" w:line="408" w:lineRule="exact"/>
        <w:ind w:left="0" w:right="0" w:firstLine="576"/>
        <w:jc w:val="left"/>
      </w:pPr>
      <w:r>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 A school district who receives school impact fees must approve any exemption under subsection (2) of this section or this subsection (4);</w:t>
      </w:r>
    </w:p>
    <w:p>
      <w:pPr>
        <w:spacing w:before="0" w:after="0" w:line="408" w:lineRule="exact"/>
        <w:ind w:left="0" w:right="0" w:firstLine="576"/>
        <w:jc w:val="left"/>
      </w:pPr>
      <w:r>
        <w:rPr/>
        <w:t xml:space="preserve">(5)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(6)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(7)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(8) Shall establish one or more reasonable service areas within which it shall calculate and impose impact fees for various land use categories per unit of development; and</w:t>
      </w:r>
    </w:p>
    <w:p>
      <w:pPr>
        <w:spacing w:before="0" w:after="0" w:line="408" w:lineRule="exact"/>
        <w:ind w:left="0" w:right="0" w:firstLine="576"/>
        <w:jc w:val="left"/>
      </w:pPr>
      <w:r>
        <w:rPr/>
        <w:t xml:space="preserve">(9)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For the purposes of this section, "early learning facility" has the same meaning as in RCW 43.31.565.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060</w:t>
      </w:r>
      <w:r>
        <w:rPr/>
        <w:t xml:space="preserve"> and 1990 1st ex.s. c 17 s 51 are each amended to read as follows:</w:t>
      </w:r>
    </w:p>
    <w:p>
      <w:pPr>
        <w:spacing w:before="0" w:after="0" w:line="408" w:lineRule="exact"/>
        <w:ind w:left="0" w:right="0" w:firstLine="576"/>
        <w:jc w:val="left"/>
      </w:pPr>
      <w:r>
        <w:rPr/>
        <w:t xml:space="preserve">(1) The legislative body of a city, town, or county shall adopt regulations and procedures, and appoint administrative personnel for the summary approval of short plats and short subdivisions or alteration or vacation thereof. When an alteration or vacation involves a public dedication, the alteration or vacation shall be processed as provided in RCW 58.17.212 or 58.17.215. Such regulations shall be adopted by ordinance and shall provide that a short plat and short subdivision may be approved only if written findings that are appropriate, as provided in RCW 58.17.110, are made by the administrative personnel, and may contain wholly different requirements than those governing the approval of preliminary and final plats of subdivisions and may require surveys and monumentations and shall require filing of a short plat, or alteration or vacation thereof, for record in the office of the county auditor: PROVIDED, That such regulations must contain a requirement that land in short subdivisions may not be further divided in any manner within a period of five years without the filing of a final plat, except that when the short plat contains fewer than four parcels, nothing in this section shall prevent the owner who filed the short plat from filing an alteration within the five-year period to create up to a total of four lots within the original short plat boundaries: PROVIDED FURTHER, That such regulations are not required to contain a penalty clause as provided in RCW 36.32.120 and may provide for wholly injunctive relief.</w:t>
      </w:r>
    </w:p>
    <w:p>
      <w:pPr>
        <w:spacing w:before="0" w:after="0" w:line="408" w:lineRule="exact"/>
        <w:ind w:left="0" w:right="0" w:firstLine="576"/>
        <w:jc w:val="left"/>
      </w:pPr>
      <w:r>
        <w:rPr/>
        <w:t xml:space="preserve">An ordinance requiring a survey shall require that the survey be completed and filed with the application for approval of the short subdivision.</w:t>
      </w:r>
    </w:p>
    <w:p>
      <w:pPr>
        <w:spacing w:before="0" w:after="0" w:line="408" w:lineRule="exact"/>
        <w:ind w:left="0" w:right="0" w:firstLine="576"/>
        <w:jc w:val="left"/>
      </w:pPr>
      <w:r>
        <w:rPr/>
        <w:t xml:space="preserve">(2) Cities, towns, and counties shall include in their short plat regulations and procedures pursuant to subsection (1) of this section provisions for considering sidewalks and other planning features that assure safe walking conditions for students who walk to and from school.</w:t>
      </w:r>
    </w:p>
    <w:p>
      <w:pPr>
        <w:spacing w:before="0" w:after="0" w:line="408" w:lineRule="exact"/>
        <w:ind w:left="0" w:right="0" w:firstLine="576"/>
        <w:jc w:val="left"/>
      </w:pPr>
      <w:r>
        <w:rPr>
          <w:u w:val="single"/>
        </w:rPr>
        <w:t xml:space="preserve">(3) All cities, towns, and counties shall include in their short plat regulations procedures for unit lot subdivisions allowing division of a parent lot into separately owned unit lots. Portions of the parent lot not subdivided for individual unit lots shall be owned in common by the owners of the individual unit lots, or by a homeowners' association comprised of the owners of the individual unit 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10, and 11 of this act apply only to condominium units for which a public offering statement is made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2030.</w:t>
      </w:r>
    </w:p>
    <w:p/>
    <w:p>
      <w:pPr>
        <w:jc w:val="center"/>
      </w:pPr>
      <w:r>
        <w:rPr>
          <w:b/>
        </w:rPr>
        <w:t>--- END ---</w:t>
      </w:r>
    </w:p>
    <w:sectPr>
      <w:pgNumType w:start="1"/>
      <w:footerReference xmlns:r="http://schemas.openxmlformats.org/officeDocument/2006/relationships" r:id="R596dfb3d280544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987ce62eeb4a52" /><Relationship Type="http://schemas.openxmlformats.org/officeDocument/2006/relationships/footer" Target="/word/footer1.xml" Id="R596dfb3d280544a4" /></Relationships>
</file>