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ce6e0b44144613" /></Relationships>
</file>

<file path=word/document.xml><?xml version="1.0" encoding="utf-8"?>
<w:document xmlns:w="http://schemas.openxmlformats.org/wordprocessingml/2006/main">
  <w:body>
    <w:p>
      <w:r>
        <w:t>S-0477.1</w:t>
      </w:r>
    </w:p>
    <w:p>
      <w:pPr>
        <w:jc w:val="center"/>
      </w:pPr>
      <w:r>
        <w:t>_______________________________________________</w:t>
      </w:r>
    </w:p>
    <w:p/>
    <w:p>
      <w:pPr>
        <w:jc w:val="center"/>
      </w:pPr>
      <w:r>
        <w:rPr>
          <w:b/>
        </w:rPr>
        <w:t>SENATE BILL 5277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 Wilson, Dozier, Lovelett, Lovick, Muzzall, Shewmake, Torres, Wagoner, and Warnick</w:t>
      </w:r>
    </w:p>
    <w:p/>
    <w:p>
      <w:r>
        <w:rPr>
          <w:t xml:space="preserve">Read first time 01/11/23.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tax preferences for dairy, fruit and vegetable, and seafood processors; amending RCW 82.04.4268, 82.04.4266, 82.04.4269, and 82.04.260;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through 5, chapter . . ., Laws of 2023 (sections 2 through 5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create or retain jobs and provide tax relief for certain businesses or individuals as indicated in RCW 82.32.808(2) (c) and (e).</w:t>
      </w:r>
    </w:p>
    <w:p>
      <w:pPr>
        <w:spacing w:before="0" w:after="0" w:line="408" w:lineRule="exact"/>
        <w:ind w:left="0" w:right="0" w:firstLine="576"/>
        <w:jc w:val="left"/>
      </w:pPr>
      <w:r>
        <w:rPr/>
        <w:t xml:space="preserve">(3) It is the legislature's specific public policy objective to create and retain jobs and continue providing tax relief to the food processing industry. </w:t>
      </w:r>
    </w:p>
    <w:p>
      <w:pPr>
        <w:spacing w:before="0" w:after="0" w:line="408" w:lineRule="exact"/>
        <w:ind w:left="0" w:right="0" w:firstLine="576"/>
        <w:jc w:val="left"/>
      </w:pPr>
      <w:r>
        <w:rPr/>
        <w:t xml:space="preserve">(4) To measure the effectiveness of the exemptions in sections 2 through 5 of this act in achieving the public policy objectives described in subsection (3) of this section, the joint legislative audit and review committee must evaluate the following:</w:t>
      </w:r>
    </w:p>
    <w:p>
      <w:pPr>
        <w:spacing w:before="0" w:after="0" w:line="408" w:lineRule="exact"/>
        <w:ind w:left="0" w:right="0" w:firstLine="576"/>
        <w:jc w:val="left"/>
      </w:pPr>
      <w:r>
        <w:rPr/>
        <w:t xml:space="preserve">(a) The number of businesses that claim the exemptions in sections 2 through 5 of this act;</w:t>
      </w:r>
    </w:p>
    <w:p>
      <w:pPr>
        <w:spacing w:before="0" w:after="0" w:line="408" w:lineRule="exact"/>
        <w:ind w:left="0" w:right="0" w:firstLine="576"/>
        <w:jc w:val="left"/>
      </w:pPr>
      <w:r>
        <w:rPr/>
        <w:t xml:space="preserve">(b) The change in total taxable income for taxpayers claiming the exemptions under sections 2 through 5 of this act;</w:t>
      </w:r>
    </w:p>
    <w:p>
      <w:pPr>
        <w:spacing w:before="0" w:after="0" w:line="408" w:lineRule="exact"/>
        <w:ind w:left="0" w:right="0" w:firstLine="576"/>
        <w:jc w:val="left"/>
      </w:pPr>
      <w:r>
        <w:rPr/>
        <w:t xml:space="preserve">(c) The change in total employment for taxpayers claiming the exemptions under sections 2 through 5 of this act; and</w:t>
      </w:r>
    </w:p>
    <w:p>
      <w:pPr>
        <w:spacing w:before="0" w:after="0" w:line="408" w:lineRule="exact"/>
        <w:ind w:left="0" w:right="0" w:firstLine="576"/>
        <w:jc w:val="left"/>
      </w:pPr>
      <w:r>
        <w:rPr/>
        <w:t xml:space="preserve">(d) For each calendar year, the total amount of exemptions claimed under sections 2 through 5 of this act as a percentage of total taxable income for taxpayers within taxable income categories. </w:t>
      </w:r>
    </w:p>
    <w:p>
      <w:pPr>
        <w:spacing w:before="0" w:after="0" w:line="408" w:lineRule="exact"/>
        <w:ind w:left="0" w:right="0" w:firstLine="576"/>
        <w:jc w:val="left"/>
      </w:pPr>
      <w:r>
        <w:rPr/>
        <w:t xml:space="preserve">(5) The information provided in the annual report submitted by the taxpayers under RCW 82.32.534, tax data collected by the department of revenue, and data collected by the employment security department is intended to provide the informational basis for the evaluation under subsection (4) of this section.</w:t>
      </w:r>
    </w:p>
    <w:p>
      <w:pPr>
        <w:spacing w:before="0" w:after="0" w:line="408" w:lineRule="exact"/>
        <w:ind w:left="0" w:right="0" w:firstLine="576"/>
        <w:jc w:val="left"/>
      </w:pPr>
      <w:r>
        <w:rPr/>
        <w:t xml:space="preserve">(6) In addition to the data sources described under subsection (5) of this section, the joint legislative audit and review committee may use any other data it deems necessary in performing the evaluation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4268</w:t>
      </w:r>
      <w:r>
        <w:rPr/>
        <w:t xml:space="preserve"> and 2020 c 139 s 6 are each amended to read as follows:</w:t>
      </w:r>
    </w:p>
    <w:p>
      <w:pPr>
        <w:spacing w:before="0" w:after="0" w:line="408" w:lineRule="exact"/>
        <w:ind w:left="0" w:right="0" w:firstLine="576"/>
        <w:jc w:val="left"/>
      </w:pPr>
      <w:r>
        <w:rPr/>
        <w:t xml:space="preserve">(1)</w:t>
      </w:r>
      <w:r>
        <w:rPr>
          <w:u w:val="single"/>
        </w:rPr>
        <w:t xml:space="preserve">(a)</w:t>
      </w:r>
      <w:r>
        <w:rPr/>
        <w:t xml:space="preserve"> In computing tax there may be deducted from the measure of tax, the value of products or the gross proceeds of sales derived from:</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Manufacturing dairy products; or</w:t>
      </w:r>
    </w:p>
    <w:p>
      <w:pPr>
        <w:spacing w:before="0" w:after="0" w:line="408" w:lineRule="exact"/>
        <w:ind w:left="0" w:right="0" w:firstLine="576"/>
        <w:jc w:val="left"/>
      </w:pPr>
      <w:r>
        <w:t>((</w:t>
      </w:r>
      <w:r>
        <w:rPr>
          <w:strike/>
        </w:rPr>
        <w:t xml:space="preserve">(b) Selling</w:t>
      </w:r>
      <w:r>
        <w:t>))</w:t>
      </w:r>
      <w:r>
        <w:rPr/>
        <w:t xml:space="preserve"> </w:t>
      </w:r>
      <w:r>
        <w:rPr>
          <w:u w:val="single"/>
        </w:rPr>
        <w:t xml:space="preserve">(ii) Except as provided otherwise in (b) of this subsection, selling</w:t>
      </w:r>
      <w:r>
        <w:rPr/>
        <w:t xml:space="preserve"> dairy products manufactured by the seller to purchasers who either transport in the ordinary course of business the goods out of this state or purchasers who use such dairy products as an ingredient or component in the manufacturing of a dairy product. A person taking an exemption under this subsection (1)</w:t>
      </w:r>
      <w:r>
        <w:t>((</w:t>
      </w:r>
      <w:r>
        <w:rPr>
          <w:strike/>
        </w:rPr>
        <w:t xml:space="preserve">(b)</w:t>
      </w:r>
      <w:r>
        <w:t>))</w:t>
      </w:r>
      <w:r>
        <w:rPr/>
        <w:t xml:space="preserve"> </w:t>
      </w:r>
      <w:r>
        <w:rPr>
          <w:u w:val="single"/>
        </w:rPr>
        <w:t xml:space="preserve">(a)(ii)</w:t>
      </w:r>
      <w:r>
        <w:rPr/>
        <w:t xml:space="preserve">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u w:val="single"/>
        </w:rPr>
        <w:t xml:space="preserve">(b) The exemption provided under (a)(ii) of this subsection does not apply to the sales of dairy products on or after July 1, 2025, where a dairy product is used by the purchaser as an ingredient or component in the manufacturing in Washington of a dairy product.</w:t>
      </w:r>
    </w:p>
    <w:p>
      <w:pPr>
        <w:spacing w:before="0" w:after="0" w:line="408" w:lineRule="exact"/>
        <w:ind w:left="0" w:right="0" w:firstLine="576"/>
        <w:jc w:val="left"/>
      </w:pPr>
      <w:r>
        <w:rPr/>
        <w:t xml:space="preserve">(2) "Dairy products" has the same meaning as provided in RCW 82.04.260.</w:t>
      </w:r>
    </w:p>
    <w:p>
      <w:pPr>
        <w:spacing w:before="0" w:after="0" w:line="408" w:lineRule="exact"/>
        <w:ind w:left="0" w:right="0" w:firstLine="576"/>
        <w:jc w:val="left"/>
      </w:pPr>
      <w:r>
        <w:rPr/>
        <w:t xml:space="preserve">(3) A person claiming the exemption provided in this section must file a complete annual tax performance report with the department under RCW 82.32.534.</w:t>
      </w:r>
    </w:p>
    <w:p>
      <w:pPr>
        <w:spacing w:before="0" w:after="0" w:line="408" w:lineRule="exact"/>
        <w:ind w:left="0" w:right="0" w:firstLine="576"/>
        <w:jc w:val="left"/>
      </w:pPr>
      <w:r>
        <w:rPr/>
        <w:t xml:space="preserve">(4)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4266</w:t>
      </w:r>
      <w:r>
        <w:rPr/>
        <w:t xml:space="preserve"> and 2022 c 16 s 142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fruits or vegetables by canning, preserving, freezing, processing, or dehydrating fresh fruits or vegetables; or</w:t>
      </w:r>
    </w:p>
    <w:p>
      <w:pPr>
        <w:spacing w:before="0" w:after="0" w:line="408" w:lineRule="exact"/>
        <w:ind w:left="0" w:right="0" w:firstLine="576"/>
        <w:jc w:val="left"/>
      </w:pPr>
      <w:r>
        <w:rPr/>
        <w:t xml:space="preserve">(b) Selling at wholesale fruits or vegetables manufactured by the seller by canning, preserving, freezing, processing, or dehydrating fresh fruits or vegetables and sold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For purposes of this section, "fruits" and "vegetables" do not include cannabis, useable cannabis, or cannabis-infused products.</w:t>
      </w:r>
    </w:p>
    <w:p>
      <w:pPr>
        <w:spacing w:before="0" w:after="0" w:line="408" w:lineRule="exact"/>
        <w:ind w:left="0" w:right="0" w:firstLine="576"/>
        <w:jc w:val="left"/>
      </w:pPr>
      <w:r>
        <w:rPr/>
        <w:t xml:space="preserve">(3) A person claiming the exemption provided in this section must file a complete annual tax performance report with the department under RCW 82.32.534.</w:t>
      </w:r>
    </w:p>
    <w:p>
      <w:pPr>
        <w:spacing w:before="0" w:after="0" w:line="408" w:lineRule="exact"/>
        <w:ind w:left="0" w:right="0" w:firstLine="576"/>
        <w:jc w:val="left"/>
      </w:pPr>
      <w:r>
        <w:rPr/>
        <w:t xml:space="preserve">(4)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4269</w:t>
      </w:r>
      <w:r>
        <w:rPr/>
        <w:t xml:space="preserve"> and 2020 c 139 s 7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seafood products that remain in a raw, raw frozen, or raw salted state at the completion of the manufacturing by that person; or</w:t>
      </w:r>
    </w:p>
    <w:p>
      <w:pPr>
        <w:spacing w:before="0" w:after="0" w:line="408" w:lineRule="exact"/>
        <w:ind w:left="0" w:right="0" w:firstLine="576"/>
        <w:jc w:val="left"/>
      </w:pPr>
      <w:r>
        <w:rPr/>
        <w:t xml:space="preserve">(b) Selling manufactured seafood products that remain in a raw, raw frozen, or raw salted state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A person claiming the exemption provided in this section must file a complete annual tax performance report with the department under RCW 82.32.534.</w:t>
      </w:r>
    </w:p>
    <w:p>
      <w:pPr>
        <w:spacing w:before="0" w:after="0" w:line="408" w:lineRule="exact"/>
        <w:ind w:left="0" w:right="0" w:firstLine="576"/>
        <w:jc w:val="left"/>
      </w:pPr>
      <w:r>
        <w:rPr/>
        <w:t xml:space="preserve">(3)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2022 c 16 s 140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w:t>
      </w:r>
      <w:r>
        <w:t>((</w:t>
      </w:r>
      <w:r>
        <w:rPr>
          <w:strike/>
        </w:rPr>
        <w:t xml:space="preserve">2025</w:t>
      </w:r>
      <w:r>
        <w:t>))</w:t>
      </w:r>
      <w:r>
        <w:rPr/>
        <w:t xml:space="preserve"> </w:t>
      </w:r>
      <w:r>
        <w:rPr>
          <w:u w:val="single"/>
        </w:rPr>
        <w:t xml:space="preserve">2035</w:t>
      </w:r>
      <w:r>
        <w:rPr/>
        <w:t xml:space="preserve">,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w:t>
      </w:r>
      <w:r>
        <w:t>((</w:t>
      </w:r>
      <w:r>
        <w:rPr>
          <w:strike/>
        </w:rPr>
        <w:t xml:space="preserve">from</w:t>
      </w:r>
      <w:r>
        <w:t>))</w:t>
      </w:r>
      <w:r>
        <w:rPr/>
        <w:t xml:space="preserve"> </w:t>
      </w:r>
      <w:r>
        <w:rPr>
          <w:u w:val="single"/>
        </w:rPr>
        <w:t xml:space="preserve">beginning</w:t>
      </w:r>
      <w:r>
        <w:rPr/>
        <w:t xml:space="preserve"> July 1, </w:t>
      </w:r>
      <w:r>
        <w:t>((</w:t>
      </w:r>
      <w:r>
        <w:rPr>
          <w:strike/>
        </w:rPr>
        <w:t xml:space="preserve">2025</w:t>
      </w:r>
      <w:r>
        <w:t>))</w:t>
      </w:r>
      <w:r>
        <w:rPr/>
        <w:t xml:space="preserve"> </w:t>
      </w:r>
      <w:r>
        <w:rPr>
          <w:u w:val="single"/>
        </w:rPr>
        <w:t xml:space="preserve">2035</w:t>
      </w:r>
      <w:r>
        <w:rPr/>
        <w:t xml:space="preserve">, until January 1, </w:t>
      </w:r>
      <w:r>
        <w:t>((</w:t>
      </w:r>
      <w:r>
        <w:rPr>
          <w:strike/>
        </w:rPr>
        <w:t xml:space="preserve">2036</w:t>
      </w:r>
      <w:r>
        <w:t>))</w:t>
      </w:r>
      <w:r>
        <w:rPr/>
        <w:t xml:space="preserve"> </w:t>
      </w:r>
      <w:r>
        <w:rPr>
          <w:u w:val="single"/>
        </w:rPr>
        <w:t xml:space="preserve">2046</w:t>
      </w:r>
      <w:r>
        <w:rPr/>
        <w:t xml:space="preserve">,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cannabis-infused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w:t>
      </w:r>
      <w:r>
        <w:t>((</w:t>
      </w:r>
      <w:r>
        <w:rPr>
          <w:strike/>
        </w:rPr>
        <w:t xml:space="preserve">seventy</w:t>
      </w:r>
      <w:r>
        <w:t>))</w:t>
      </w:r>
      <w:r>
        <w:rPr/>
        <w:t xml:space="preserve"> </w:t>
      </w:r>
      <w:r>
        <w:rPr>
          <w:u w:val="single"/>
        </w:rPr>
        <w:t xml:space="preserve">70</w:t>
      </w:r>
      <w:r>
        <w:rPr/>
        <w:t xml:space="preserve">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w:t>
      </w:r>
      <w:r>
        <w:t>((</w:t>
      </w:r>
      <w:r>
        <w:rPr>
          <w:strike/>
        </w:rPr>
        <w:t xml:space="preserve">2025</w:t>
      </w:r>
      <w:r>
        <w:t>))</w:t>
      </w:r>
      <w:r>
        <w:rPr/>
        <w:t xml:space="preserve"> </w:t>
      </w:r>
      <w:r>
        <w:rPr>
          <w:u w:val="single"/>
        </w:rPr>
        <w:t xml:space="preserve">2035</w:t>
      </w:r>
      <w:r>
        <w:rPr/>
        <w:t xml:space="preserve">,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cannabis, useable cannabis, or cannabis-infused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from such business was </w:t>
      </w:r>
      <w:r>
        <w:t>((</w:t>
      </w:r>
      <w:r>
        <w:rPr>
          <w:strike/>
        </w:rPr>
        <w:t xml:space="preserve">two hundred fifty thousand dollars</w:t>
      </w:r>
      <w:r>
        <w:t>))</w:t>
      </w:r>
      <w:r>
        <w:rPr/>
        <w:t xml:space="preserve"> </w:t>
      </w:r>
      <w:r>
        <w:rPr>
          <w:u w:val="single"/>
        </w:rPr>
        <w:t xml:space="preserve">$250,000</w:t>
      </w:r>
      <w:r>
        <w:rPr/>
        <w:t xml:space="preserve">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prior calendar year from such business was more than </w:t>
      </w:r>
      <w:r>
        <w:t>((</w:t>
      </w:r>
      <w:r>
        <w:rPr>
          <w:strike/>
        </w:rPr>
        <w:t xml:space="preserve">two hundred fifty thousand dollars</w:t>
      </w:r>
      <w:r>
        <w:t>))</w:t>
      </w:r>
      <w:r>
        <w:rPr/>
        <w:t xml:space="preserve"> </w:t>
      </w:r>
      <w:r>
        <w:rPr>
          <w:u w:val="single"/>
        </w:rPr>
        <w:t xml:space="preserve">$250,000</w:t>
      </w:r>
      <w:r>
        <w:rPr/>
        <w:t xml:space="preserve">;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70A.380.010; as to such persons the amount of the tax with respect to such business is equal to the gross income of the business, excluding any fees imposed under chapter 70A.384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w:t>
      </w:r>
    </w:p>
    <w:p>
      <w:pPr>
        <w:spacing w:before="0" w:after="0" w:line="408" w:lineRule="exact"/>
        <w:ind w:left="0" w:right="0" w:firstLine="576"/>
        <w:jc w:val="left"/>
      </w:pPr>
      <w:r>
        <w:rPr/>
        <w:t xml:space="preserve">(ii) 0.2904 percent beginning July 1, 2007, through March 31, 2020; and</w:t>
      </w:r>
    </w:p>
    <w:p>
      <w:pPr>
        <w:spacing w:before="0" w:after="0" w:line="408" w:lineRule="exact"/>
        <w:ind w:left="0" w:right="0" w:firstLine="576"/>
        <w:jc w:val="left"/>
      </w:pPr>
      <w:r>
        <w:rPr/>
        <w:t xml:space="preserve">(iii) Beginning April 1, 2020, 0.484 percent, subject to any reduction required under (e) of this subsection (11). The tax rate in this subsection (11)(a)(iii) applies to all business activities described in this subsection (11)(a).</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p>
    <w:p>
      <w:pPr>
        <w:spacing w:before="0" w:after="0" w:line="408" w:lineRule="exact"/>
        <w:ind w:left="0" w:right="0" w:firstLine="576"/>
        <w:jc w:val="left"/>
      </w:pPr>
      <w:r>
        <w:rPr/>
        <w:t xml:space="preserve">(i) 0.2904 percent through March 31, 2020; and</w:t>
      </w:r>
    </w:p>
    <w:p>
      <w:pPr>
        <w:spacing w:before="0" w:after="0" w:line="408" w:lineRule="exact"/>
        <w:ind w:left="0" w:right="0" w:firstLine="576"/>
        <w:jc w:val="left"/>
      </w:pPr>
      <w:r>
        <w:rPr/>
        <w:t xml:space="preserve">(ii) Beginning April 1, 2020, the following rates, which are subject to any reduction required under (e) of this subsection (11):</w:t>
      </w:r>
    </w:p>
    <w:p>
      <w:pPr>
        <w:spacing w:before="0" w:after="0" w:line="408" w:lineRule="exact"/>
        <w:ind w:left="0" w:right="0" w:firstLine="576"/>
        <w:jc w:val="left"/>
      </w:pPr>
      <w:r>
        <w:rPr/>
        <w:t xml:space="preserve">(A) The rate under RCW 82.04.250(1) on the business of making retail sales of tooling specifically designed for use in manufacturing commercial airplanes or components of such airplanes; and</w:t>
      </w:r>
    </w:p>
    <w:p>
      <w:pPr>
        <w:spacing w:before="0" w:after="0" w:line="408" w:lineRule="exact"/>
        <w:ind w:left="0" w:right="0" w:firstLine="576"/>
        <w:jc w:val="left"/>
      </w:pPr>
      <w:r>
        <w:rPr/>
        <w:t xml:space="preserve">(B) 0.484 percent on all other business activities described in this subsection (11)(b).</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(d)(i) In addition to all other requirements under this title, a person reporting under the tax rate provided in this subsection (11) must file a complete annual tax performance report with the department under RCW 82.32.534. However, this requirement does not apply to persons reporting under the tax rate in (a)(iii) of this subsection (11), so long as that rate remains 0.484 percent, or under any of the tax rates in (b)(ii)(A) and (B) of this subsection (11), so long as those tax rates remain the rate imposed pursuant to RCW 82.04.250(1) and 0.484 percent, respectively.</w:t>
      </w:r>
    </w:p>
    <w:p>
      <w:pPr>
        <w:spacing w:before="0" w:after="0" w:line="408" w:lineRule="exact"/>
        <w:ind w:left="0" w:right="0" w:firstLine="576"/>
        <w:jc w:val="left"/>
      </w:pPr>
      <w:r>
        <w:rPr/>
        <w:t xml:space="preserve">(ii) Nothing in (d)(i) of this subsection (11) may be construed as affecting the obligation of a person reporting under a tax rate provided in this subsection (11) to file a complete annual tax performance report with the department under RCW 82.32.534: (A) Pursuant to another provision of this title as a result of claiming a tax credit or exemption; or (B) pursuant to (d)(i) of this subsection (11) as a result of claiming the tax rates in (a)(ii) or (b)(i) of this subsection (11) for periods ending before April 1, 2020.</w:t>
      </w:r>
    </w:p>
    <w:p>
      <w:pPr>
        <w:spacing w:before="0" w:after="0" w:line="408" w:lineRule="exact"/>
        <w:ind w:left="0" w:right="0" w:firstLine="576"/>
        <w:jc w:val="left"/>
      </w:pPr>
      <w:r>
        <w:rPr/>
        <w:t xml:space="preserve">(e)(i) After March 31, 2021, the tax rates under (a)(iii) and (b)(ii) of this subsection (11) must be reduced to 0.357 percent provided the conditions in RCW 82.04.2602 are met. The effective date of the rates authorized under this subsection (11)(e) must occur on the first day of the next calendar quarter that is at least </w:t>
      </w:r>
      <w:r>
        <w:t>((</w:t>
      </w:r>
      <w:r>
        <w:rPr>
          <w:strike/>
        </w:rPr>
        <w:t xml:space="preserve">sixty</w:t>
      </w:r>
      <w:r>
        <w:t>))</w:t>
      </w:r>
      <w:r>
        <w:rPr/>
        <w:t xml:space="preserve"> </w:t>
      </w:r>
      <w:r>
        <w:rPr>
          <w:u w:val="single"/>
        </w:rPr>
        <w:t xml:space="preserve">60</w:t>
      </w:r>
      <w:r>
        <w:rPr/>
        <w:t xml:space="preserve"> days after the department receives the last of the two written notices pursuant to RCW 82.04.2602 (3) and (4).</w:t>
      </w:r>
    </w:p>
    <w:p>
      <w:pPr>
        <w:spacing w:before="0" w:after="0" w:line="408" w:lineRule="exact"/>
        <w:ind w:left="0" w:right="0" w:firstLine="576"/>
        <w:jc w:val="left"/>
      </w:pPr>
      <w:r>
        <w:rPr/>
        <w:t xml:space="preserve">(ii) Both a significant commercial airplane manufacturer separately and the rest of the aerospace industry as a whole, receiving the rate of 0.357 percent under this subsection (11)(e) are subject to the aerospace apprenticeship utilization rates required under RCW 49.04.220 by April 1, 2026, or five years after the effective date of the 0.357 percent rate authorized under this subsection (11)(e), whichever is later, as determined by the department of labor and industries.</w:t>
      </w:r>
    </w:p>
    <w:p>
      <w:pPr>
        <w:spacing w:before="0" w:after="0" w:line="408" w:lineRule="exact"/>
        <w:ind w:left="0" w:right="0" w:firstLine="576"/>
        <w:jc w:val="left"/>
      </w:pPr>
      <w:r>
        <w:rPr/>
        <w:t xml:space="preserve">(iii) The provisions of RCW 82.32.805 and 82.32.808 do not apply to this subsection (11)(e).</w:t>
      </w:r>
    </w:p>
    <w:p>
      <w:pPr>
        <w:spacing w:before="0" w:after="0" w:line="408" w:lineRule="exact"/>
        <w:ind w:left="0" w:right="0" w:firstLine="576"/>
        <w:jc w:val="left"/>
      </w:pPr>
      <w:r>
        <w:rPr/>
        <w:t xml:space="preserve">(f)(i) Except as provided in (f)(ii)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(11)(f)(ii) only applies to the manufacturing or sale of commercial airplanes that are the basis of a siting of a significant commercial airplane manufacturing program in the state under RCW 82.32.850. This subsection (11)(f)(ii) continues to apply during the time that a person is subject to the tax rate in (a)(iii) of this subsection (11).</w:t>
      </w:r>
    </w:p>
    <w:p>
      <w:pPr>
        <w:spacing w:before="0" w:after="0" w:line="408" w:lineRule="exact"/>
        <w:ind w:left="0" w:right="0" w:firstLine="576"/>
        <w:jc w:val="left"/>
      </w:pPr>
      <w:r>
        <w:rPr/>
        <w:t xml:space="preserve">(g) For the purposes of this subsection, "a significant commercial airplane manufacturer" means a manufacturer of commercial airplanes with at least </w:t>
      </w:r>
      <w:r>
        <w:t>((</w:t>
      </w:r>
      <w:r>
        <w:rPr>
          <w:strike/>
        </w:rPr>
        <w:t xml:space="preserve">fifty thousand</w:t>
      </w:r>
      <w:r>
        <w:t>))</w:t>
      </w:r>
      <w:r>
        <w:rPr/>
        <w:t xml:space="preserve"> </w:t>
      </w:r>
      <w:r>
        <w:rPr>
          <w:u w:val="single"/>
        </w:rPr>
        <w:t xml:space="preserve">50,000</w:t>
      </w:r>
      <w:r>
        <w:rPr/>
        <w:t xml:space="preserve"> full-time employees in Washington as of January 1, 2021.</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w:t>
      </w:r>
      <w:r>
        <w:t>((</w:t>
      </w:r>
      <w:r>
        <w:rPr>
          <w:strike/>
        </w:rPr>
        <w:t xml:space="preserve">thirty</w:t>
      </w:r>
      <w:r>
        <w:t>))</w:t>
      </w:r>
      <w:r>
        <w:rPr/>
        <w:t xml:space="preserve"> </w:t>
      </w:r>
      <w:r>
        <w:rPr>
          <w:u w:val="single"/>
        </w:rPr>
        <w:t xml:space="preserve">30</w:t>
      </w:r>
      <w:r>
        <w:rPr/>
        <w:t xml:space="preserve">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w:t>
      </w:r>
      <w:r>
        <w:t>((</w:t>
      </w:r>
      <w:r>
        <w:rPr>
          <w:strike/>
        </w:rPr>
        <w:t xml:space="preserve">fifty</w:t>
      </w:r>
      <w:r>
        <w:t>))</w:t>
      </w:r>
      <w:r>
        <w:rPr/>
        <w:t xml:space="preserve"> </w:t>
      </w:r>
      <w:r>
        <w:rPr>
          <w:u w:val="single"/>
        </w:rPr>
        <w:t xml:space="preserve">50</w:t>
      </w:r>
      <w:r>
        <w:rPr/>
        <w:t xml:space="preserve">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w:t>
      </w:r>
      <w:r>
        <w:t>((</w:t>
      </w:r>
      <w:r>
        <w:rPr>
          <w:strike/>
        </w:rPr>
        <w:t xml:space="preserve">fifty</w:t>
      </w:r>
      <w:r>
        <w:t>))</w:t>
      </w:r>
      <w:r>
        <w:rPr/>
        <w:t xml:space="preserve"> </w:t>
      </w:r>
      <w:r>
        <w:rPr>
          <w:u w:val="single"/>
        </w:rPr>
        <w:t xml:space="preserve">50</w:t>
      </w:r>
      <w:r>
        <w:rPr/>
        <w:t xml:space="preserve">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
      <w:pPr>
        <w:jc w:val="center"/>
      </w:pPr>
      <w:r>
        <w:rPr>
          <w:b/>
        </w:rPr>
        <w:t>--- END ---</w:t>
      </w:r>
    </w:p>
    <w:sectPr>
      <w:pgNumType w:start="1"/>
      <w:footerReference xmlns:r="http://schemas.openxmlformats.org/officeDocument/2006/relationships" r:id="R80745929ca7745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29f95857694fe2" /><Relationship Type="http://schemas.openxmlformats.org/officeDocument/2006/relationships/footer" Target="/word/footer1.xml" Id="R80745929ca774575" /></Relationships>
</file>