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cde18cfdf4bca" /></Relationships>
</file>

<file path=word/document.xml><?xml version="1.0" encoding="utf-8"?>
<w:document xmlns:w="http://schemas.openxmlformats.org/wordprocessingml/2006/main">
  <w:body>
    <w:p>
      <w:r>
        <w:t>S-0844.1</w:t>
      </w:r>
    </w:p>
    <w:p>
      <w:pPr>
        <w:jc w:val="center"/>
      </w:pPr>
      <w:r>
        <w:t>_______________________________________________</w:t>
      </w:r>
    </w:p>
    <w:p/>
    <w:p>
      <w:pPr>
        <w:jc w:val="center"/>
      </w:pPr>
      <w:r>
        <w:rPr>
          <w:b/>
        </w:rPr>
        <w:t>SUBSTITUTE SENATE BILL 5311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Wellman, Braun, Dhingra, Hunt, Kuderer, Mullet, Nguyen, Nobles, Pedersen, Torres, and C. Wilson; by request of Office of Financial Management)</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formula; and amending RCW 28A.150.390 and 28A.150.392.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2020 c 90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three and four and those five year olds not yet enrolled in kindergarten who are eligible for and receiving special education, multiplied by the district's base allocation per full-time equivalent student, multiplied by </w:t>
      </w:r>
      <w:r>
        <w:t>((</w:t>
      </w:r>
      <w:r>
        <w:rPr>
          <w:strike/>
        </w:rPr>
        <w:t xml:space="preserve">1.15</w:t>
      </w:r>
      <w:r>
        <w:t>))</w:t>
      </w:r>
      <w:r>
        <w:rPr/>
        <w:t xml:space="preserve"> </w:t>
      </w:r>
      <w:r>
        <w:rPr>
          <w:u w:val="single"/>
        </w:rPr>
        <w:t xml:space="preserve">the following multipliers:</w:t>
      </w:r>
    </w:p>
    <w:p>
      <w:pPr>
        <w:spacing w:before="0" w:after="0" w:line="408" w:lineRule="exact"/>
        <w:ind w:left="0" w:right="0" w:firstLine="576"/>
        <w:jc w:val="left"/>
      </w:pPr>
      <w:r>
        <w:rPr>
          <w:u w:val="single"/>
        </w:rPr>
        <w:t xml:space="preserve">(i) In the 2023-24 school year, 1.175;</w:t>
      </w:r>
    </w:p>
    <w:p>
      <w:pPr>
        <w:spacing w:before="0" w:after="0" w:line="408" w:lineRule="exact"/>
        <w:ind w:left="0" w:right="0" w:firstLine="576"/>
        <w:jc w:val="left"/>
      </w:pPr>
      <w:r>
        <w:rPr>
          <w:u w:val="single"/>
        </w:rPr>
        <w:t xml:space="preserve">(ii) In the 2024-25 school year, 1.18;</w:t>
      </w:r>
    </w:p>
    <w:p>
      <w:pPr>
        <w:spacing w:before="0" w:after="0" w:line="408" w:lineRule="exact"/>
        <w:ind w:left="0" w:right="0" w:firstLine="576"/>
        <w:jc w:val="left"/>
      </w:pPr>
      <w:r>
        <w:rPr>
          <w:u w:val="single"/>
        </w:rPr>
        <w:t xml:space="preserve">(iii) In the 2025-26 school year, 1.19;</w:t>
      </w:r>
    </w:p>
    <w:p>
      <w:pPr>
        <w:spacing w:before="0" w:after="0" w:line="408" w:lineRule="exact"/>
        <w:ind w:left="0" w:right="0" w:firstLine="576"/>
        <w:jc w:val="left"/>
      </w:pPr>
      <w:r>
        <w:rPr>
          <w:u w:val="single"/>
        </w:rPr>
        <w:t xml:space="preserve">(iv) Beginning in the 2026-27 school year, 1.2</w:t>
      </w:r>
      <w:r>
        <w:rPr/>
        <w:t xml:space="preserve">;</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w:t>
      </w:r>
      <w:r>
        <w:t>((</w:t>
      </w:r>
      <w:r>
        <w:rPr>
          <w:strike/>
        </w:rPr>
        <w:t xml:space="preserve">special education cost multiplier rate of:</w:t>
      </w:r>
    </w:p>
    <w:p>
      <w:pPr>
        <w:spacing w:before="0" w:after="0" w:line="408" w:lineRule="exact"/>
        <w:ind w:left="0" w:right="0" w:firstLine="576"/>
        <w:jc w:val="left"/>
      </w:pPr>
      <w:r>
        <w:rPr>
          <w:strike/>
        </w:rPr>
        <w:t xml:space="preserve">(A) In the 2019-20 school year, 0.995 for students eligible for and receiving special education.</w:t>
      </w:r>
    </w:p>
    <w:p>
      <w:pPr>
        <w:spacing w:before="0" w:after="0" w:line="408" w:lineRule="exact"/>
        <w:ind w:left="0" w:right="0" w:firstLine="576"/>
        <w:jc w:val="left"/>
      </w:pPr>
      <w:r>
        <w:rPr>
          <w:strike/>
        </w:rPr>
        <w:t xml:space="preserve">(B) Beginning in the 2020-21 school year, either:</w:t>
      </w:r>
    </w:p>
    <w:p>
      <w:pPr>
        <w:spacing w:before="0" w:after="0" w:line="408" w:lineRule="exact"/>
        <w:ind w:left="0" w:right="0" w:firstLine="576"/>
        <w:jc w:val="left"/>
      </w:pPr>
      <w:r>
        <w:rPr>
          <w:strike/>
        </w:rPr>
        <w:t xml:space="preserve">(I) 1.0075 for</w:t>
      </w:r>
      <w:r>
        <w:t>))</w:t>
      </w:r>
      <w:r>
        <w:rPr/>
        <w:t xml:space="preserve"> </w:t>
      </w:r>
      <w:r>
        <w:rPr>
          <w:u w:val="single"/>
        </w:rPr>
        <w:t xml:space="preserve">following multipliers:</w:t>
      </w:r>
    </w:p>
    <w:p>
      <w:pPr>
        <w:spacing w:before="0" w:after="0" w:line="408" w:lineRule="exact"/>
        <w:ind w:left="0" w:right="0" w:firstLine="576"/>
        <w:jc w:val="left"/>
      </w:pPr>
      <w:r>
        <w:rPr>
          <w:u w:val="single"/>
        </w:rPr>
        <w:t xml:space="preserve">(A) For</w:t>
      </w:r>
      <w:r>
        <w:rPr/>
        <w:t xml:space="preserve"> students eligible for and receiving special education and reported to be in the general education setting for </w:t>
      </w:r>
      <w:r>
        <w:t>((</w:t>
      </w:r>
      <w:r>
        <w:rPr>
          <w:strike/>
        </w:rPr>
        <w:t xml:space="preserve">eighty</w:t>
      </w:r>
      <w:r>
        <w:t>))</w:t>
      </w:r>
      <w:r>
        <w:rPr/>
        <w:t xml:space="preserve"> </w:t>
      </w:r>
      <w:r>
        <w:rPr>
          <w:u w:val="single"/>
        </w:rPr>
        <w:t xml:space="preserve">80</w:t>
      </w:r>
      <w:r>
        <w:rPr/>
        <w:t xml:space="preserve"> percent or more of the school day</w:t>
      </w:r>
      <w:r>
        <w:t>((</w:t>
      </w:r>
      <w:r>
        <w:rPr>
          <w:strike/>
        </w:rPr>
        <w:t xml:space="preserve">; or</w:t>
      </w:r>
    </w:p>
    <w:p>
      <w:pPr>
        <w:spacing w:before="0" w:after="0" w:line="408" w:lineRule="exact"/>
        <w:ind w:left="0" w:right="0" w:firstLine="576"/>
        <w:jc w:val="left"/>
      </w:pPr>
      <w:r>
        <w:rPr>
          <w:strike/>
        </w:rPr>
        <w:t xml:space="preserve">(II) 0.995 for</w:t>
      </w:r>
      <w:r>
        <w:t>))</w:t>
      </w:r>
      <w:r>
        <w:rPr>
          <w:u w:val="single"/>
        </w:rPr>
        <w:t xml:space="preserve">:</w:t>
      </w:r>
    </w:p>
    <w:p>
      <w:pPr>
        <w:spacing w:before="0" w:after="0" w:line="408" w:lineRule="exact"/>
        <w:ind w:left="0" w:right="0" w:firstLine="576"/>
        <w:jc w:val="left"/>
      </w:pPr>
      <w:r>
        <w:rPr>
          <w:u w:val="single"/>
        </w:rPr>
        <w:t xml:space="preserve">(I) In the 2023-24 school year, 1.0742;</w:t>
      </w:r>
    </w:p>
    <w:p>
      <w:pPr>
        <w:spacing w:before="0" w:after="0" w:line="408" w:lineRule="exact"/>
        <w:ind w:left="0" w:right="0" w:firstLine="576"/>
        <w:jc w:val="left"/>
      </w:pPr>
      <w:r>
        <w:rPr>
          <w:u w:val="single"/>
        </w:rPr>
        <w:t xml:space="preserve">(II) In the 2024-25 school year, 1.1408;</w:t>
      </w:r>
    </w:p>
    <w:p>
      <w:pPr>
        <w:spacing w:before="0" w:after="0" w:line="408" w:lineRule="exact"/>
        <w:ind w:left="0" w:right="0" w:firstLine="576"/>
        <w:jc w:val="left"/>
      </w:pPr>
      <w:r>
        <w:rPr>
          <w:u w:val="single"/>
        </w:rPr>
        <w:t xml:space="preserve">(III) In the 2025-26 school year, 1.2074;</w:t>
      </w:r>
    </w:p>
    <w:p>
      <w:pPr>
        <w:spacing w:before="0" w:after="0" w:line="408" w:lineRule="exact"/>
        <w:ind w:left="0" w:right="0" w:firstLine="576"/>
        <w:jc w:val="left"/>
      </w:pPr>
      <w:r>
        <w:rPr>
          <w:u w:val="single"/>
        </w:rPr>
        <w:t xml:space="preserve">(IV) Beginning in the 2026-27 school year, 1.2740;</w:t>
      </w:r>
    </w:p>
    <w:p>
      <w:pPr>
        <w:spacing w:before="0" w:after="0" w:line="408" w:lineRule="exact"/>
        <w:ind w:left="0" w:right="0" w:firstLine="576"/>
        <w:jc w:val="left"/>
      </w:pPr>
      <w:r>
        <w:rPr>
          <w:u w:val="single"/>
        </w:rPr>
        <w:t xml:space="preserve">(B) For</w:t>
      </w:r>
      <w:r>
        <w:rPr/>
        <w:t xml:space="preserve"> students eligible for and receiving special education and reported to be in the general education setting for less than </w:t>
      </w:r>
      <w:r>
        <w:t>((</w:t>
      </w:r>
      <w:r>
        <w:rPr>
          <w:strike/>
        </w:rPr>
        <w:t xml:space="preserve">eighty</w:t>
      </w:r>
      <w:r>
        <w:t>))</w:t>
      </w:r>
      <w:r>
        <w:rPr/>
        <w:t xml:space="preserve"> </w:t>
      </w:r>
      <w:r>
        <w:rPr>
          <w:u w:val="single"/>
        </w:rPr>
        <w:t xml:space="preserve">80</w:t>
      </w:r>
      <w:r>
        <w:rPr/>
        <w:t xml:space="preserve"> percent of the school day</w:t>
      </w:r>
      <w:r>
        <w:rPr>
          <w:u w:val="single"/>
        </w:rPr>
        <w:t xml:space="preserve">:</w:t>
      </w:r>
    </w:p>
    <w:p>
      <w:pPr>
        <w:spacing w:before="0" w:after="0" w:line="408" w:lineRule="exact"/>
        <w:ind w:left="0" w:right="0" w:firstLine="576"/>
        <w:jc w:val="left"/>
      </w:pPr>
      <w:r>
        <w:rPr>
          <w:u w:val="single"/>
        </w:rPr>
        <w:t xml:space="preserve">(I) In the 2023-24 school year, 1.0283;</w:t>
      </w:r>
    </w:p>
    <w:p>
      <w:pPr>
        <w:spacing w:before="0" w:after="0" w:line="408" w:lineRule="exact"/>
        <w:ind w:left="0" w:right="0" w:firstLine="576"/>
        <w:jc w:val="left"/>
      </w:pPr>
      <w:r>
        <w:rPr>
          <w:u w:val="single"/>
        </w:rPr>
        <w:t xml:space="preserve">(II) In the 2024-25 school year, 1.0617;</w:t>
      </w:r>
    </w:p>
    <w:p>
      <w:pPr>
        <w:spacing w:before="0" w:after="0" w:line="408" w:lineRule="exact"/>
        <w:ind w:left="0" w:right="0" w:firstLine="576"/>
        <w:jc w:val="left"/>
      </w:pPr>
      <w:r>
        <w:rPr>
          <w:u w:val="single"/>
        </w:rPr>
        <w:t xml:space="preserve">(III) In the 2025-26 school year, 1.0950;</w:t>
      </w:r>
    </w:p>
    <w:p>
      <w:pPr>
        <w:spacing w:before="0" w:after="0" w:line="408" w:lineRule="exact"/>
        <w:ind w:left="0" w:right="0" w:firstLine="576"/>
        <w:jc w:val="left"/>
      </w:pPr>
      <w:r>
        <w:rPr>
          <w:u w:val="single"/>
        </w:rPr>
        <w:t xml:space="preserve">(IV) Beginning in the 2026-27 school year, 1.1283</w:t>
      </w:r>
      <w:r>
        <w:rPr/>
        <w:t xml:space="preserve">.</w:t>
      </w:r>
    </w:p>
    <w:p>
      <w:pPr>
        <w:spacing w:before="0" w:after="0" w:line="408" w:lineRule="exact"/>
        <w:ind w:left="0" w:right="0" w:firstLine="576"/>
        <w:jc w:val="left"/>
      </w:pPr>
      <w:r>
        <w:rPr/>
        <w:t xml:space="preserve">(ii) If the enrollment percent exceeds </w:t>
      </w:r>
      <w:r>
        <w:t>((</w:t>
      </w:r>
      <w:r>
        <w:rPr>
          <w:strike/>
        </w:rPr>
        <w:t xml:space="preserve">thirteen and five-tenths</w:t>
      </w:r>
      <w:r>
        <w:t>))</w:t>
      </w:r>
      <w:r>
        <w:rPr/>
        <w:t xml:space="preserve"> </w:t>
      </w:r>
      <w:r>
        <w:rPr>
          <w:u w:val="single"/>
        </w:rPr>
        <w:t xml:space="preserve">15</w:t>
      </w:r>
      <w:r>
        <w:rPr/>
        <w:t xml:space="preserve"> percent, the excess cost allocation calculated under (b)(i) of this subsection must be adjusted by multiplying the allocation by </w:t>
      </w:r>
      <w:r>
        <w:t>((</w:t>
      </w:r>
      <w:r>
        <w:rPr>
          <w:strike/>
        </w:rPr>
        <w:t xml:space="preserve">thirteen and five-tenths</w:t>
      </w:r>
      <w:r>
        <w:t>))</w:t>
      </w:r>
      <w:r>
        <w:rPr/>
        <w:t xml:space="preserve"> </w:t>
      </w:r>
      <w:r>
        <w:rPr>
          <w:u w:val="single"/>
        </w:rPr>
        <w:t xml:space="preserve">15</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2019 c 387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w:t>
      </w:r>
      <w:r>
        <w:t>((</w:t>
      </w:r>
      <w:r>
        <w:rPr>
          <w:strike/>
        </w:rPr>
        <w:t xml:space="preserve">, service delivery choice,</w:t>
      </w:r>
      <w:r>
        <w:t>))</w:t>
      </w:r>
      <w:r>
        <w:rPr/>
        <w:t xml:space="preserv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w:t>
      </w:r>
      <w:r>
        <w:t>((</w:t>
      </w:r>
      <w:r>
        <w:rPr>
          <w:strike/>
        </w:rPr>
        <w:t xml:space="preserve">, service delivery choice,</w:t>
      </w:r>
      <w:r>
        <w:t>))</w:t>
      </w:r>
      <w:r>
        <w:rPr/>
        <w:t xml:space="preserv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w:t>
      </w:r>
      <w:r>
        <w:t>((</w:t>
      </w:r>
      <w:r>
        <w:rPr>
          <w:strike/>
        </w:rPr>
        <w:t xml:space="preserve">as defined in RCW 28A.190.020</w:t>
      </w:r>
      <w:r>
        <w:t>))</w:t>
      </w:r>
      <w:r>
        <w:rPr/>
        <w:t xml:space="preserve">,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w:t>
      </w:r>
      <w:r>
        <w:rPr>
          <w:u w:val="single"/>
        </w:rPr>
        <w:t xml:space="preserve">(a)</w:t>
      </w:r>
      <w:r>
        <w:rPr/>
        <w:t xml:space="preserve">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0" w:after="0" w:line="408" w:lineRule="exact"/>
        <w:ind w:left="0" w:right="0" w:firstLine="576"/>
        <w:jc w:val="left"/>
      </w:pPr>
      <w:r>
        <w:rPr>
          <w:u w:val="single"/>
        </w:rPr>
        <w:t xml:space="preserve">(b) Beginning in the 2023-24 school year, the average per-pupil expenditure used to determine safety net award eligibility for a high-need student is the lesser of:</w:t>
      </w:r>
    </w:p>
    <w:p>
      <w:pPr>
        <w:spacing w:before="0" w:after="0" w:line="408" w:lineRule="exact"/>
        <w:ind w:left="0" w:right="0" w:firstLine="576"/>
        <w:jc w:val="left"/>
      </w:pPr>
      <w:r>
        <w:rPr>
          <w:u w:val="single"/>
        </w:rPr>
        <w:t xml:space="preserve">(i) The average per-pupil expenditure calculated using the methodology defined in 20 U.S.C. Sec. 7801, the every student succeeds act of 2015; or</w:t>
      </w:r>
    </w:p>
    <w:p>
      <w:pPr>
        <w:spacing w:before="0" w:after="0" w:line="408" w:lineRule="exact"/>
        <w:ind w:left="0" w:right="0" w:firstLine="576"/>
        <w:jc w:val="left"/>
      </w:pPr>
      <w:r>
        <w:rPr>
          <w:u w:val="single"/>
        </w:rPr>
        <w:t xml:space="preserve">(ii) The average per-pupil expenditure calculated using the methodology defined in 20 U.S.C. Sec. 7801, the every student succeeds act of 2015, using only the expenditure and average daily attendance data for the subset of districts receiving the same salary regionalization factor as the high-need student's district, as determined under RCW 28A.150.412 and the omnibus operating appropriations act.</w:t>
      </w:r>
    </w:p>
    <w:p>
      <w:pPr>
        <w:spacing w:before="0" w:after="0" w:line="408" w:lineRule="exact"/>
        <w:ind w:left="0" w:right="0" w:firstLine="576"/>
        <w:jc w:val="left"/>
      </w:pPr>
      <w:r>
        <w:rPr>
          <w:u w:val="single"/>
        </w:rPr>
        <w:t xml:space="preserve">(c) When calculating the average per-pupil expenditure for safety net eligibility purposes, safety net funding provided in this section must be excluded.</w:t>
      </w:r>
    </w:p>
    <w:p/>
    <w:p>
      <w:pPr>
        <w:jc w:val="center"/>
      </w:pPr>
      <w:r>
        <w:rPr>
          <w:b/>
        </w:rPr>
        <w:t>--- END ---</w:t>
      </w:r>
    </w:p>
    <w:sectPr>
      <w:pgNumType w:start="1"/>
      <w:footerReference xmlns:r="http://schemas.openxmlformats.org/officeDocument/2006/relationships" r:id="Rd4e09f1964a643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514d0180d74e69" /><Relationship Type="http://schemas.openxmlformats.org/officeDocument/2006/relationships/footer" Target="/word/footer1.xml" Id="Rd4e09f1964a643bf" /></Relationships>
</file>