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137a60c0e94042" /></Relationships>
</file>

<file path=word/document.xml><?xml version="1.0" encoding="utf-8"?>
<w:document xmlns:w="http://schemas.openxmlformats.org/wordprocessingml/2006/main">
  <w:body>
    <w:p>
      <w:r>
        <w:t>S-1800.1</w:t>
      </w:r>
    </w:p>
    <w:p>
      <w:pPr>
        <w:jc w:val="center"/>
      </w:pPr>
      <w:r>
        <w:t>_______________________________________________</w:t>
      </w:r>
    </w:p>
    <w:p/>
    <w:p>
      <w:pPr>
        <w:jc w:val="center"/>
      </w:pPr>
      <w:r>
        <w:rPr>
          <w:b/>
        </w:rPr>
        <w:t>SECOND SUBSTITUTE SENATE BILL 5311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Wellman, Braun, Dhingra, Hunt, Kuderer, Mullet, Nguyen, Nobles, Pedersen, Torres, and C. Wilson; by request of Office of Financial Management)</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formula; amending RCW 28A.150.390 and 28A.150.392; adding a new section to chapter 28A.310 RCW; and adding a new section to chapter 28A.150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2020 c 90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three and four and those five year olds not yet enrolled in kindergarten who are eligible for and receiving special education, multiplied by the district's base allocation per full-time equivalent student, multiplied by </w:t>
      </w:r>
      <w:r>
        <w:t>((</w:t>
      </w:r>
      <w:r>
        <w:rPr>
          <w:strike/>
        </w:rPr>
        <w:t xml:space="preserve">1.15</w:t>
      </w:r>
      <w:r>
        <w:t>))</w:t>
      </w:r>
      <w:r>
        <w:rPr/>
        <w:t xml:space="preserve"> </w:t>
      </w:r>
      <w:r>
        <w:rPr>
          <w:u w:val="single"/>
        </w:rPr>
        <w:t xml:space="preserve">1.2</w:t>
      </w:r>
      <w:r>
        <w:rPr/>
        <w:t xml:space="preserve">;</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w:t>
      </w:r>
      <w:r>
        <w:t>((</w:t>
      </w:r>
      <w:r>
        <w:rPr>
          <w:strike/>
        </w:rPr>
        <w:t xml:space="preserve">special education cost multiplier rate of:</w:t>
      </w:r>
    </w:p>
    <w:p>
      <w:pPr>
        <w:spacing w:before="0" w:after="0" w:line="408" w:lineRule="exact"/>
        <w:ind w:left="0" w:right="0" w:firstLine="576"/>
        <w:jc w:val="left"/>
      </w:pPr>
      <w:r>
        <w:rPr>
          <w:strike/>
        </w:rPr>
        <w:t xml:space="preserve">(A) In the 2019-20 school year, 0.995 for students eligible for and receiving special education.</w:t>
      </w:r>
    </w:p>
    <w:p>
      <w:pPr>
        <w:spacing w:before="0" w:after="0" w:line="408" w:lineRule="exact"/>
        <w:ind w:left="0" w:right="0" w:firstLine="576"/>
        <w:jc w:val="left"/>
      </w:pPr>
      <w:r>
        <w:rPr>
          <w:strike/>
        </w:rPr>
        <w:t xml:space="preserve">(B) Beginning in the 2020-21 school year, either:</w:t>
      </w:r>
    </w:p>
    <w:p>
      <w:pPr>
        <w:spacing w:before="0" w:after="0" w:line="408" w:lineRule="exact"/>
        <w:ind w:left="0" w:right="0" w:firstLine="576"/>
        <w:jc w:val="left"/>
      </w:pPr>
      <w:r>
        <w:rPr>
          <w:strike/>
        </w:rPr>
        <w:t xml:space="preserve">(I) 1.0075 for</w:t>
      </w:r>
      <w:r>
        <w:t>))</w:t>
      </w:r>
      <w:r>
        <w:rPr/>
        <w:t xml:space="preserve"> </w:t>
      </w:r>
      <w:r>
        <w:rPr>
          <w:u w:val="single"/>
        </w:rPr>
        <w:t xml:space="preserve">following multipliers:</w:t>
      </w:r>
    </w:p>
    <w:p>
      <w:pPr>
        <w:spacing w:before="0" w:after="0" w:line="408" w:lineRule="exact"/>
        <w:ind w:left="0" w:right="0" w:firstLine="576"/>
        <w:jc w:val="left"/>
      </w:pPr>
      <w:r>
        <w:rPr>
          <w:u w:val="single"/>
        </w:rPr>
        <w:t xml:space="preserve">(A) For</w:t>
      </w:r>
      <w:r>
        <w:rPr/>
        <w:t xml:space="preserve"> students eligible for and receiving special education and reported to be in the general education setting for </w:t>
      </w:r>
      <w:r>
        <w:t>((</w:t>
      </w:r>
      <w:r>
        <w:rPr>
          <w:strike/>
        </w:rPr>
        <w:t xml:space="preserve">eighty</w:t>
      </w:r>
      <w:r>
        <w:t>))</w:t>
      </w:r>
      <w:r>
        <w:rPr/>
        <w:t xml:space="preserve"> </w:t>
      </w:r>
      <w:r>
        <w:rPr>
          <w:u w:val="single"/>
        </w:rPr>
        <w:t xml:space="preserve">80</w:t>
      </w:r>
      <w:r>
        <w:rPr/>
        <w:t xml:space="preserve"> percent or more of the school day</w:t>
      </w:r>
      <w:r>
        <w:t>((</w:t>
      </w:r>
      <w:r>
        <w:rPr>
          <w:strike/>
        </w:rPr>
        <w:t xml:space="preserve">; or</w:t>
      </w:r>
    </w:p>
    <w:p>
      <w:pPr>
        <w:spacing w:before="0" w:after="0" w:line="408" w:lineRule="exact"/>
        <w:ind w:left="0" w:right="0" w:firstLine="576"/>
        <w:jc w:val="left"/>
      </w:pPr>
      <w:r>
        <w:rPr>
          <w:strike/>
        </w:rPr>
        <w:t xml:space="preserve">(II) 0.995 for</w:t>
      </w:r>
      <w:r>
        <w:t>))</w:t>
      </w:r>
      <w:r>
        <w:rPr>
          <w:u w:val="single"/>
        </w:rPr>
        <w:t xml:space="preserve">: Beginning in the 2023-24 school year, 1.12</w:t>
      </w:r>
      <w:r>
        <w:rPr>
          <w:u w:val="single"/>
        </w:rPr>
        <w:t xml:space="preserve">;</w:t>
      </w:r>
    </w:p>
    <w:p>
      <w:pPr>
        <w:spacing w:before="0" w:after="0" w:line="408" w:lineRule="exact"/>
        <w:ind w:left="0" w:right="0" w:firstLine="576"/>
        <w:jc w:val="left"/>
      </w:pPr>
      <w:r>
        <w:rPr>
          <w:u w:val="single"/>
        </w:rPr>
        <w:t xml:space="preserve">(B) For</w:t>
      </w:r>
      <w:r>
        <w:rPr/>
        <w:t xml:space="preserve"> students eligible for and receiving special education and reported to be in the general education setting for less than </w:t>
      </w:r>
      <w:r>
        <w:t>((</w:t>
      </w:r>
      <w:r>
        <w:rPr>
          <w:strike/>
        </w:rPr>
        <w:t xml:space="preserve">eighty</w:t>
      </w:r>
      <w:r>
        <w:t>))</w:t>
      </w:r>
      <w:r>
        <w:rPr/>
        <w:t xml:space="preserve"> </w:t>
      </w:r>
      <w:r>
        <w:rPr>
          <w:u w:val="single"/>
        </w:rPr>
        <w:t xml:space="preserve">80</w:t>
      </w:r>
      <w:r>
        <w:rPr/>
        <w:t xml:space="preserve"> percent of the school day</w:t>
      </w:r>
      <w:r>
        <w:rPr>
          <w:u w:val="single"/>
        </w:rPr>
        <w:t xml:space="preserve">: Beginning in the 2023-24 school year, 1.06</w:t>
      </w:r>
      <w:r>
        <w:rPr/>
        <w:t xml:space="preserve">.</w:t>
      </w:r>
    </w:p>
    <w:p>
      <w:pPr>
        <w:spacing w:before="0" w:after="0" w:line="408" w:lineRule="exact"/>
        <w:ind w:left="0" w:right="0" w:firstLine="576"/>
        <w:jc w:val="left"/>
      </w:pPr>
      <w:r>
        <w:rPr/>
        <w:t xml:space="preserve">(ii) If the enrollment percent exceeds </w:t>
      </w:r>
      <w:r>
        <w:t>((</w:t>
      </w:r>
      <w:r>
        <w:rPr>
          <w:strike/>
        </w:rPr>
        <w:t xml:space="preserve">thirteen and five-tenths</w:t>
      </w:r>
      <w:r>
        <w:t>))</w:t>
      </w:r>
      <w:r>
        <w:rPr/>
        <w:t xml:space="preserve"> </w:t>
      </w:r>
      <w:r>
        <w:rPr>
          <w:u w:val="single"/>
        </w:rPr>
        <w:t xml:space="preserve">15</w:t>
      </w:r>
      <w:r>
        <w:rPr/>
        <w:t xml:space="preserve"> percent, the excess cost allocation calculated under (b)(i) of this subsection must be adjusted by multiplying the allocation by </w:t>
      </w:r>
      <w:r>
        <w:t>((</w:t>
      </w:r>
      <w:r>
        <w:rPr>
          <w:strike/>
        </w:rPr>
        <w:t xml:space="preserve">thirteen and five-tenths</w:t>
      </w:r>
      <w:r>
        <w:t>))</w:t>
      </w:r>
      <w:r>
        <w:rPr/>
        <w:t xml:space="preserve"> </w:t>
      </w:r>
      <w:r>
        <w:rPr>
          <w:u w:val="single"/>
        </w:rPr>
        <w:t xml:space="preserve">15</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2019 c 387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w:t>
      </w:r>
      <w:r>
        <w:t>((</w:t>
      </w:r>
      <w:r>
        <w:rPr>
          <w:strike/>
        </w:rPr>
        <w:t xml:space="preserve">, service delivery choice,</w:t>
      </w:r>
      <w:r>
        <w:t>))</w:t>
      </w:r>
      <w:r>
        <w:rPr/>
        <w:t xml:space="preserv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w:t>
      </w:r>
      <w:r>
        <w:t>((</w:t>
      </w:r>
      <w:r>
        <w:rPr>
          <w:strike/>
        </w:rPr>
        <w:t xml:space="preserve">, service delivery choice,</w:t>
      </w:r>
      <w:r>
        <w:t>))</w:t>
      </w:r>
      <w:r>
        <w:rPr/>
        <w:t xml:space="preserv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w:t>
      </w:r>
      <w:r>
        <w:t>((</w:t>
      </w:r>
      <w:r>
        <w:rPr>
          <w:strike/>
        </w:rPr>
        <w:t xml:space="preserve">as defined in RCW 28A.190.020</w:t>
      </w:r>
      <w:r>
        <w:t>))</w:t>
      </w:r>
      <w:r>
        <w:rPr/>
        <w:t xml:space="preserve">,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w:t>
      </w:r>
      <w:r>
        <w:rPr>
          <w:u w:val="single"/>
        </w:rPr>
        <w:t xml:space="preserve">(a)</w:t>
      </w:r>
      <w:r>
        <w:rPr/>
        <w:t xml:space="preserve">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0" w:after="0" w:line="408" w:lineRule="exact"/>
        <w:ind w:left="0" w:right="0" w:firstLine="576"/>
        <w:jc w:val="left"/>
      </w:pPr>
      <w:r>
        <w:rPr>
          <w:u w:val="single"/>
        </w:rPr>
        <w:t xml:space="preserve">(b) Beginning in the 2023-24 school year, the average per-pupil expenditure used to determine safety net award eligibility for a high-need student is the lesser of:</w:t>
      </w:r>
    </w:p>
    <w:p>
      <w:pPr>
        <w:spacing w:before="0" w:after="0" w:line="408" w:lineRule="exact"/>
        <w:ind w:left="0" w:right="0" w:firstLine="576"/>
        <w:jc w:val="left"/>
      </w:pPr>
      <w:r>
        <w:rPr>
          <w:u w:val="single"/>
        </w:rPr>
        <w:t xml:space="preserve">(i) The average per-pupil expenditure calculated using the methodology defined in 20 U.S.C. Sec. 7801, the every student succeeds act of 2015; or</w:t>
      </w:r>
    </w:p>
    <w:p>
      <w:pPr>
        <w:spacing w:before="0" w:after="0" w:line="408" w:lineRule="exact"/>
        <w:ind w:left="0" w:right="0" w:firstLine="576"/>
        <w:jc w:val="left"/>
      </w:pPr>
      <w:r>
        <w:rPr>
          <w:u w:val="single"/>
        </w:rPr>
        <w:t xml:space="preserve">(ii) The average per-pupil expenditure calculated using the methodology defined in 20 U.S.C. Sec. 7801, the every student succeeds act of 2015, using only the expenditure and average daily attendance data for the subset of districts receiving the same salary regionalization factor as the high-need student's district, as determined under RCW 28A.150.412 and the omnibus operating appropriations act.</w:t>
      </w:r>
    </w:p>
    <w:p>
      <w:pPr>
        <w:spacing w:before="0" w:after="0" w:line="408" w:lineRule="exact"/>
        <w:ind w:left="0" w:right="0" w:firstLine="576"/>
        <w:jc w:val="left"/>
      </w:pPr>
      <w:r>
        <w:rPr>
          <w:u w:val="single"/>
        </w:rPr>
        <w:t xml:space="preserve">(c) When calculating the average per-pupil expenditure for safety net eligibility purposes, safety net funding provided in this section must be excluded.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each educational service district shall contract for independent special education advocates.</w:t>
      </w:r>
    </w:p>
    <w:p>
      <w:pPr>
        <w:spacing w:before="0" w:after="0" w:line="408" w:lineRule="exact"/>
        <w:ind w:left="0" w:right="0" w:firstLine="576"/>
        <w:jc w:val="left"/>
      </w:pPr>
      <w:r>
        <w:rPr/>
        <w:t xml:space="preserve">(2) The role of a special education advocate is to:</w:t>
      </w:r>
    </w:p>
    <w:p>
      <w:pPr>
        <w:spacing w:before="0" w:after="0" w:line="408" w:lineRule="exact"/>
        <w:ind w:left="0" w:right="0" w:firstLine="576"/>
        <w:jc w:val="left"/>
      </w:pPr>
      <w:r>
        <w:rPr/>
        <w:t xml:space="preserve">(a) Serve as a resource for a child with disabilities who is eligible for special education due to the disability and the child's parents and family;</w:t>
      </w:r>
    </w:p>
    <w:p>
      <w:pPr>
        <w:spacing w:before="0" w:after="0" w:line="408" w:lineRule="exact"/>
        <w:ind w:left="0" w:right="0" w:firstLine="576"/>
        <w:jc w:val="left"/>
      </w:pPr>
      <w:r>
        <w:rPr/>
        <w:t xml:space="preserve">(b) Advocate on behalf of the child for a free and appropriate public education from the public school system that emphasizes special education and related services that are:</w:t>
      </w:r>
    </w:p>
    <w:p>
      <w:pPr>
        <w:spacing w:before="0" w:after="0" w:line="408" w:lineRule="exact"/>
        <w:ind w:left="0" w:right="0" w:firstLine="576"/>
        <w:jc w:val="left"/>
      </w:pPr>
      <w:r>
        <w:rPr/>
        <w:t xml:space="preserve">(i) Provided in the least restrictive environment;</w:t>
      </w:r>
    </w:p>
    <w:p>
      <w:pPr>
        <w:spacing w:before="0" w:after="0" w:line="408" w:lineRule="exact"/>
        <w:ind w:left="0" w:right="0" w:firstLine="576"/>
        <w:jc w:val="left"/>
      </w:pPr>
      <w:r>
        <w:rPr/>
        <w:t xml:space="preserve">(ii) Designed to meet the child's unique needs;</w:t>
      </w:r>
    </w:p>
    <w:p>
      <w:pPr>
        <w:spacing w:before="0" w:after="0" w:line="408" w:lineRule="exact"/>
        <w:ind w:left="0" w:right="0" w:firstLine="576"/>
        <w:jc w:val="left"/>
      </w:pPr>
      <w:r>
        <w:rPr/>
        <w:t xml:space="preserve">(iii) Appropriately ambitious and reasonably calculated to enable a child to make progress in light of the child's circumstances; and</w:t>
      </w:r>
    </w:p>
    <w:p>
      <w:pPr>
        <w:spacing w:before="0" w:after="0" w:line="408" w:lineRule="exact"/>
        <w:ind w:left="0" w:right="0" w:firstLine="576"/>
        <w:jc w:val="left"/>
      </w:pPr>
      <w:r>
        <w:rPr/>
        <w:t xml:space="preserve">(iv) Addressing the child's further education, employment, and independent living goals; and</w:t>
      </w:r>
    </w:p>
    <w:p>
      <w:pPr>
        <w:spacing w:before="0" w:after="0" w:line="408" w:lineRule="exact"/>
        <w:ind w:left="0" w:right="0" w:firstLine="576"/>
        <w:jc w:val="left"/>
      </w:pPr>
      <w:r>
        <w:rPr/>
        <w:t xml:space="preserve">(c) Assist parents with any one or more of the following:</w:t>
      </w:r>
    </w:p>
    <w:p>
      <w:pPr>
        <w:spacing w:before="0" w:after="0" w:line="408" w:lineRule="exact"/>
        <w:ind w:left="0" w:right="0" w:firstLine="576"/>
        <w:jc w:val="left"/>
      </w:pPr>
      <w:r>
        <w:rPr/>
        <w:t xml:space="preserve">(i) Preparing for a meeting to develop or update their child's individualized education program;</w:t>
      </w:r>
    </w:p>
    <w:p>
      <w:pPr>
        <w:spacing w:before="0" w:after="0" w:line="408" w:lineRule="exact"/>
        <w:ind w:left="0" w:right="0" w:firstLine="576"/>
        <w:jc w:val="left"/>
      </w:pPr>
      <w:r>
        <w:rPr/>
        <w:t xml:space="preserve">(ii) Attending the individualized education program meetings to help present the parents' concerns, negotiate components that meet the parents' goals and requests, or otherwise assist with the understanding and navigation of the process;</w:t>
      </w:r>
    </w:p>
    <w:p>
      <w:pPr>
        <w:spacing w:before="0" w:after="0" w:line="408" w:lineRule="exact"/>
        <w:ind w:left="0" w:right="0" w:firstLine="576"/>
        <w:jc w:val="left"/>
      </w:pPr>
      <w:r>
        <w:rPr/>
        <w:t xml:space="preserve">(iii) Attending an individual education program meeting on behalf of the child to assist in writing an appropriate program when a parent opts out or otherwise cannot attend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It is the policy of the state that for purposes of state funding allocations, students eligible and receiving special education generate the full basic education allocation under RCW 28A.150.260 and, as a class, are to receive the benefits of this allocation for the entire school day, as defined in RCW 28A.150.203, whether the student is placed in the general education setting or another setting.</w:t>
      </w:r>
    </w:p>
    <w:p>
      <w:pPr>
        <w:spacing w:before="0" w:after="0" w:line="408" w:lineRule="exact"/>
        <w:ind w:left="0" w:right="0" w:firstLine="576"/>
        <w:jc w:val="left"/>
      </w:pPr>
      <w:r>
        <w:rPr/>
        <w:t xml:space="preserve">(2) The superintendent of public instruction and the state auditor shall develop an allocation and cost accounting methodology that ensures state general apportionment funding for students who receive their basic education services primarily in an alternative classroom or setting are prorated and allocated to the special education program and accounted for before calculating special education excess costs. Nothing in this section requires districts to provide services in a manner inconsistent with the students individualized education plan or other than in the least restrictive environment as determined by the individualized education plan team.</w:t>
      </w:r>
    </w:p>
    <w:p>
      <w:pPr>
        <w:spacing w:before="0" w:after="0" w:line="408" w:lineRule="exact"/>
        <w:ind w:left="0" w:right="0" w:firstLine="576"/>
        <w:jc w:val="left"/>
      </w:pPr>
      <w:r>
        <w:rPr/>
        <w:t xml:space="preserve">(3) The superintendent of public instruction shall provide the legislature with an accounting of prorated general apportionment allocations provided to special education programs broken down by school district by January 1, 2024, and then every January 1st of odd-numbered years thereafter.</w:t>
      </w:r>
    </w:p>
    <w:p/>
    <w:p>
      <w:pPr>
        <w:jc w:val="center"/>
      </w:pPr>
      <w:r>
        <w:rPr>
          <w:b/>
        </w:rPr>
        <w:t>--- END ---</w:t>
      </w:r>
    </w:p>
    <w:sectPr>
      <w:pgNumType w:start="1"/>
      <w:footerReference xmlns:r="http://schemas.openxmlformats.org/officeDocument/2006/relationships" r:id="R3e2c1f07c78645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e396cbe25a401b" /><Relationship Type="http://schemas.openxmlformats.org/officeDocument/2006/relationships/footer" Target="/word/footer1.xml" Id="R3e2c1f07c7864567" /></Relationships>
</file>