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6e7289daa2488e" /></Relationships>
</file>

<file path=word/document.xml><?xml version="1.0" encoding="utf-8"?>
<w:document xmlns:w="http://schemas.openxmlformats.org/wordprocessingml/2006/main">
  <w:body>
    <w:p>
      <w:r>
        <w:t>S-0256.1</w:t>
      </w:r>
    </w:p>
    <w:p>
      <w:pPr>
        <w:jc w:val="center"/>
      </w:pPr>
      <w:r>
        <w:t>_______________________________________________</w:t>
      </w:r>
    </w:p>
    <w:p/>
    <w:p>
      <w:pPr>
        <w:jc w:val="center"/>
      </w:pPr>
      <w:r>
        <w:rPr>
          <w:b/>
        </w:rPr>
        <w:t>SENATE BILL 5373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Holy, Dhingra, Hunt, Cleveland, C. Wilson, Saldaña, Van De Wege, Conway, Frame, Hasegawa, Keiser, Kuderer, Liias, Lovelett, Nguyen, Nobles, Robinson, and Valdez</w:t>
      </w:r>
    </w:p>
    <w:p/>
    <w:p>
      <w:r>
        <w:rPr>
          <w:t xml:space="preserve">Read first time 01/13/23.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carriers to reimburse advanced registered nurse practitioners and physician assistants at the same rate as physicians for the same services; reenacting and amending RCW 41.05.017;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care workforce shortages are one of the most significant, and potentially long-lasting, impacts of the COVID-19 pandemic. Given the gravity of these shortages and the threat they present to health care access, the legislature recognizes the importance of supporting health care practitioners throughout the state. This act intends to help health systems, clinics, and private practices maintain a sufficient number of health care providers, especially in underserved and rural communities, by requiring health carriers to reimburse advanced registered nurse practitioners, physician assistants, and physicians the same rate for providing the same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a health carrier may not reimburse a contracted health care practitioner who is an advanced registered nurse practitioner licensed under chapter 18.79 RCW or physician assistant licensed under chapter 18.71A RCW in an amount less than the allowed amount that the health carrier would reimburse for the same service if provided by a contracted provider who is a physician licensed under chapter 18.57 or 18.71 RCW in the same service area as defined in WAC 284-43-0160.</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The office of the insurance commissioner shall collect data from insurers on the implementation of this act beginning January 1, 2024, and report back to the legislature, in the manner provided in RCW 43.01.036, no later than January 1, 2025:</w:t>
      </w:r>
    </w:p>
    <w:p>
      <w:pPr>
        <w:spacing w:before="0" w:after="0" w:line="408" w:lineRule="exact"/>
        <w:ind w:left="0" w:right="0" w:firstLine="576"/>
        <w:jc w:val="left"/>
      </w:pPr>
      <w:r>
        <w:rPr/>
        <w:t xml:space="preserve">(a) The number of insurers who changed reimbursement rates in response to this act;</w:t>
      </w:r>
    </w:p>
    <w:p>
      <w:pPr>
        <w:spacing w:before="0" w:after="0" w:line="408" w:lineRule="exact"/>
        <w:ind w:left="0" w:right="0" w:firstLine="576"/>
        <w:jc w:val="left"/>
      </w:pPr>
      <w:r>
        <w:rPr/>
        <w:t xml:space="preserve">(b) The number of advanced registered nurse practitioners and physician assistants whose reimbursement rates were increased as a result of this act;</w:t>
      </w:r>
    </w:p>
    <w:p>
      <w:pPr>
        <w:spacing w:before="0" w:after="0" w:line="408" w:lineRule="exact"/>
        <w:ind w:left="0" w:right="0" w:firstLine="576"/>
        <w:jc w:val="left"/>
      </w:pPr>
      <w:r>
        <w:rPr/>
        <w:t xml:space="preserve">(c) The number of physicians whose reimbursement rates were decreased as a result of this act; and</w:t>
      </w:r>
    </w:p>
    <w:p>
      <w:pPr>
        <w:spacing w:before="0" w:after="0" w:line="408" w:lineRule="exact"/>
        <w:ind w:left="0" w:right="0" w:firstLine="576"/>
        <w:jc w:val="left"/>
      </w:pPr>
      <w:r>
        <w:rPr/>
        <w:t xml:space="preserve">(d) The costs incurred by each insurer to implement this section.</w:t>
      </w:r>
    </w:p>
    <w:p>
      <w:pPr>
        <w:spacing w:before="0" w:after="0" w:line="408" w:lineRule="exact"/>
        <w:ind w:left="0" w:right="0" w:firstLine="576"/>
        <w:jc w:val="left"/>
      </w:pPr>
      <w:r>
        <w:rPr/>
        <w:t xml:space="preserve">(4) This section does not apply to advanced registered nurse practitioners or physician assistants who are employees of a health maintenance organization regulated under chapter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t>((</w:t>
      </w:r>
      <w:r>
        <w:rPr>
          <w:strike/>
        </w:rPr>
        <w:t xml:space="preserve">and</w:t>
      </w:r>
      <w:r>
        <w:t>))</w:t>
      </w:r>
      <w:r>
        <w:rPr/>
        <w:t xml:space="preserve"> chapter 48.49 RCW</w:t>
      </w:r>
      <w:r>
        <w:rPr>
          <w:u w:val="single"/>
        </w:rPr>
        <w:t xml:space="preserve">, and section 2 of this act</w:t>
      </w:r>
      <w:r>
        <w:rPr/>
        <w:t xml:space="preserve">.</w:t>
      </w:r>
    </w:p>
    <w:p/>
    <w:p>
      <w:pPr>
        <w:jc w:val="center"/>
      </w:pPr>
      <w:r>
        <w:rPr>
          <w:b/>
        </w:rPr>
        <w:t>--- END ---</w:t>
      </w:r>
    </w:p>
    <w:sectPr>
      <w:pgNumType w:start="1"/>
      <w:footerReference xmlns:r="http://schemas.openxmlformats.org/officeDocument/2006/relationships" r:id="Ra027d93b148443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3ca16513c4089" /><Relationship Type="http://schemas.openxmlformats.org/officeDocument/2006/relationships/footer" Target="/word/footer1.xml" Id="Ra027d93b1484432a" /></Relationships>
</file>