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b0fa5fecf480f" /></Relationships>
</file>

<file path=word/document.xml><?xml version="1.0" encoding="utf-8"?>
<w:document xmlns:w="http://schemas.openxmlformats.org/wordprocessingml/2006/main">
  <w:body>
    <w:p>
      <w:r>
        <w:t>S-0664.1</w:t>
      </w:r>
    </w:p>
    <w:p>
      <w:pPr>
        <w:jc w:val="center"/>
      </w:pPr>
      <w:r>
        <w:t>_______________________________________________</w:t>
      </w:r>
    </w:p>
    <w:p/>
    <w:p>
      <w:pPr>
        <w:jc w:val="center"/>
      </w:pPr>
      <w:r>
        <w:rPr>
          <w:b/>
        </w:rPr>
        <w:t>SENATE BILL 5413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 Wilson, Dhingra, Kuderer, Robinson, Saldaña, and Valdez</w:t>
      </w:r>
    </w:p>
    <w:p/>
    <w:p>
      <w:r>
        <w:rPr>
          <w:t xml:space="preserve">Read first time 01/17/23.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for essential needs and aged, blind, and disabled assistance programs; and amending RCW 43.185C.220, 74.04.805, and 74.62.030.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 </w:t>
      </w:r>
      <w:r>
        <w:rPr>
          <w:u w:val="single"/>
        </w:rPr>
        <w:t xml:space="preserve">A person deemed eligible for essential needs or housing support under RCW 74.04.805 shall be provided with 12 months of consecutive support from the date the department remits its first rent subsidy on behalf of the recipient.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w:t>
      </w:r>
      <w:r>
        <w:t>((</w:t>
      </w:r>
      <w:r>
        <w:rPr>
          <w:strike/>
        </w:rPr>
        <w:t xml:space="preserve">(a) During the 2011-2013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strike/>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strike/>
        </w:rPr>
        <w:t xml:space="preserve">(4)</w:t>
      </w:r>
      <w:r>
        <w:t>))</w:t>
      </w:r>
      <w:r>
        <w:rPr/>
        <w:t xml:space="preserve">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w:t>
      </w:r>
      <w:r>
        <w:t>((</w:t>
      </w:r>
      <w:r>
        <w:rPr>
          <w:strike/>
        </w:rPr>
        <w:t xml:space="preserve">or who meets the priority standards in subsection (3) of this section</w:t>
      </w:r>
      <w:r>
        <w:t>))</w:t>
      </w:r>
      <w:r>
        <w:rPr/>
        <w:t xml:space="preserve">.</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Essential needs and housing support entities must use funds distributed under this section as flexibly as is practicable to provide essential needs items and housing support to recipients of the essential needs and housing support program</w:t>
      </w:r>
      <w:r>
        <w:t>((</w:t>
      </w:r>
      <w:r>
        <w:rPr>
          <w:strike/>
        </w:rPr>
        <w:t xml:space="preserve">, subject to the requirements of this section</w:t>
      </w:r>
      <w:r>
        <w:t>))</w:t>
      </w:r>
      <w:r>
        <w:rPr/>
        <w:t xml:space="preserve">.</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w:t>
      </w:r>
      <w:r>
        <w:rPr>
          <w:u w:val="single"/>
        </w:rPr>
        <w:t xml:space="preserve">Essential needs and housing support entities may continue to serve clients who move outside of county service areas to other county service areas within Washington for the remainder of a client's authorization period provided that the entity serving the client notifies the entity that serves the geographic area where the client moves to.</w:t>
      </w:r>
    </w:p>
    <w:p>
      <w:pPr>
        <w:spacing w:before="0" w:after="0" w:line="408" w:lineRule="exact"/>
        <w:ind w:left="0" w:right="0" w:firstLine="576"/>
        <w:jc w:val="left"/>
      </w:pPr>
      <w:r>
        <w:rPr>
          <w:u w:val="single"/>
        </w:rPr>
        <w:t xml:space="preserve">(d) Essential needs and housing support entities may agree to transfer clients who move outside of county service areas to other county service areas within Washington. The department shall provide technical support to both entities to ensure a seamless transition for the client. This support may include financial assistance to the entity serving the geographic area where the client moves to.</w:t>
      </w:r>
    </w:p>
    <w:p>
      <w:pPr>
        <w:spacing w:before="0" w:after="0" w:line="408" w:lineRule="exact"/>
        <w:ind w:left="0" w:right="0" w:firstLine="576"/>
        <w:jc w:val="left"/>
      </w:pPr>
      <w:r>
        <w:rPr>
          <w:u w:val="single"/>
        </w:rPr>
        <w:t xml:space="preserve">(e)</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use no more than five percent of the funds for administration of the essential needs and housing support program. Each essential needs and housing support entity shall use no more than </w:t>
      </w:r>
      <w:r>
        <w:t>((</w:t>
      </w:r>
      <w:r>
        <w:rPr>
          <w:strike/>
        </w:rPr>
        <w:t xml:space="preserve">seven</w:t>
      </w:r>
      <w:r>
        <w:t>))</w:t>
      </w:r>
      <w:r>
        <w:rPr/>
        <w:t xml:space="preserve"> </w:t>
      </w:r>
      <w:r>
        <w:rPr>
          <w:u w:val="single"/>
        </w:rPr>
        <w:t xml:space="preserve">11</w:t>
      </w:r>
      <w:r>
        <w:rPr/>
        <w:t xml:space="preserve"> percent of the funds for administrative expenses.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r>
        <w:rPr>
          <w:u w:val="single"/>
        </w:rPr>
        <w:t xml:space="preserve">; and</w:t>
      </w:r>
    </w:p>
    <w:p>
      <w:pPr>
        <w:spacing w:before="0" w:after="0" w:line="408" w:lineRule="exact"/>
        <w:ind w:left="0" w:right="0" w:firstLine="576"/>
        <w:jc w:val="left"/>
      </w:pPr>
      <w:r>
        <w:rPr>
          <w:u w:val="single"/>
        </w:rPr>
        <w:t xml:space="preserve">(e) Ensure that any forms used by individuals applying for or receiving essential needs and housing support, regardless of eligibility, are designed in a manner that the form may be shared with the department of social and health services for the purposes of RCW 43.185C.230</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2022 c 208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Have been determined to be eligible for the pregnant women assistance program under RCW 74.62.030 or are incapacitated from gainful employment by reason of bodily or mental infirmity that will likely continue for a minimum of </w:t>
      </w:r>
      <w:r>
        <w:t>((</w:t>
      </w:r>
      <w:r>
        <w:rPr>
          <w:strike/>
        </w:rPr>
        <w:t xml:space="preserve">ninety</w:t>
      </w:r>
      <w:r>
        <w:t>))</w:t>
      </w:r>
      <w:r>
        <w:rPr/>
        <w:t xml:space="preserve"> </w:t>
      </w:r>
      <w:r>
        <w:rPr>
          <w:u w:val="single"/>
        </w:rPr>
        <w:t xml:space="preserve">90</w:t>
      </w:r>
      <w:r>
        <w:rPr/>
        <w:t xml:space="preserve"> days. The standard for incapacity in this subsection, as evidenced by the </w:t>
      </w:r>
      <w:r>
        <w:t>((</w:t>
      </w:r>
      <w:r>
        <w:rPr>
          <w:strike/>
        </w:rPr>
        <w:t xml:space="preserve">ninety-day</w:t>
      </w:r>
      <w:r>
        <w:t>))</w:t>
      </w:r>
      <w:r>
        <w:rPr/>
        <w:t xml:space="preserve"> </w:t>
      </w:r>
      <w:r>
        <w:rPr>
          <w:u w:val="single"/>
        </w:rPr>
        <w:t xml:space="preserve">90-day</w:t>
      </w:r>
      <w:r>
        <w:rPr/>
        <w:t xml:space="preserve">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at or below </w:t>
      </w:r>
      <w:r>
        <w:t>((</w:t>
      </w:r>
      <w:r>
        <w:rPr>
          <w:strike/>
        </w:rPr>
        <w:t xml:space="preserve">four hundred twenty-eight dollars</w:t>
      </w:r>
      <w:r>
        <w:t>))</w:t>
      </w:r>
      <w:r>
        <w:rPr/>
        <w:t xml:space="preserve"> </w:t>
      </w:r>
      <w:r>
        <w:rPr>
          <w:u w:val="single"/>
        </w:rPr>
        <w:t xml:space="preserve">$428</w:t>
      </w:r>
      <w:r>
        <w:rPr/>
        <w:t xml:space="preserve"> for a married couple or at or below </w:t>
      </w:r>
      <w:r>
        <w:t>((</w:t>
      </w:r>
      <w:r>
        <w:rPr>
          <w:strike/>
        </w:rPr>
        <w:t xml:space="preserve">three hundred thirty-nine dollars</w:t>
      </w:r>
      <w:r>
        <w:t>))</w:t>
      </w:r>
      <w:r>
        <w:rPr/>
        <w:t xml:space="preserve"> </w:t>
      </w:r>
      <w:r>
        <w:rPr>
          <w:u w:val="single"/>
        </w:rPr>
        <w:t xml:space="preserve">$390</w:t>
      </w:r>
      <w:r>
        <w:rPr/>
        <w:t xml:space="preserve"> for a single individual;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Eligibility authorizations for essential needs and housing support are effective for 12 months from the date the department of social and health services remits its first rent subsidy on behalf of the recipient.</w:t>
      </w:r>
    </w:p>
    <w:p>
      <w:pPr>
        <w:spacing w:before="0" w:after="0" w:line="408" w:lineRule="exact"/>
        <w:ind w:left="0" w:right="0" w:firstLine="576"/>
        <w:jc w:val="left"/>
      </w:pPr>
      <w:r>
        <w:rPr>
          <w:u w:val="single"/>
        </w:rPr>
        <w:t xml:space="preserve">(3)</w:t>
      </w:r>
      <w:r>
        <w:rPr/>
        <w:t xml:space="preserve"> 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Recipients of pregnant women assistance program benefits who meet other eligibility requirements in this section are eligible for referral for essential needs and housing support services, within funds appropriated for the department of commerce, for </w:t>
      </w:r>
      <w:r>
        <w:t>((</w:t>
      </w:r>
      <w:r>
        <w:rPr>
          <w:strike/>
        </w:rPr>
        <w:t xml:space="preserve">twenty-four</w:t>
      </w:r>
      <w:r>
        <w:t>))</w:t>
      </w:r>
      <w:r>
        <w:rPr/>
        <w:t xml:space="preserve"> </w:t>
      </w:r>
      <w:r>
        <w:rPr>
          <w:u w:val="single"/>
        </w:rPr>
        <w:t xml:space="preserve">24</w:t>
      </w:r>
      <w:r>
        <w:rPr/>
        <w:t xml:space="preserve"> consecutive months from the date the department determines pregnant women assistance program eligibility.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reviewing a person's continuing eligibility and in order to remain eligible for </w:t>
      </w:r>
      <w:r>
        <w:t>((</w:t>
      </w:r>
      <w:r>
        <w:rPr>
          <w:strike/>
        </w:rPr>
        <w:t xml:space="preserve">the program</w:t>
      </w:r>
      <w:r>
        <w:t>))</w:t>
      </w:r>
      <w:r>
        <w:rPr/>
        <w:t xml:space="preserve"> </w:t>
      </w:r>
      <w:r>
        <w:rPr>
          <w:u w:val="single"/>
        </w:rPr>
        <w:t xml:space="preserve">a new 12-month authorization period</w:t>
      </w:r>
      <w:r>
        <w:rPr/>
        <w:t xml:space="preserve">,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must review the cases of all persons who have received benefits under the essential needs and housing support program for </w:t>
      </w:r>
      <w:r>
        <w:t>((</w:t>
      </w:r>
      <w:r>
        <w:rPr>
          <w:strike/>
        </w:rPr>
        <w:t xml:space="preserve">twelve</w:t>
      </w:r>
      <w:r>
        <w:t>))</w:t>
      </w:r>
      <w:r>
        <w:rPr/>
        <w:t xml:space="preserve"> </w:t>
      </w:r>
      <w:r>
        <w:rPr>
          <w:u w:val="single"/>
        </w:rPr>
        <w:t xml:space="preserve">12</w:t>
      </w:r>
      <w:r>
        <w:rPr/>
        <w:t xml:space="preserve"> consecutive months, and at least annually after the first review, to determine whether they are eligible for the aged, blind, or disabled assistance program.</w:t>
      </w:r>
    </w:p>
    <w:p>
      <w:pPr>
        <w:spacing w:before="0" w:after="0" w:line="408" w:lineRule="exact"/>
        <w:ind w:left="0" w:right="0" w:firstLine="576"/>
        <w:jc w:val="left"/>
      </w:pPr>
      <w:r>
        <w:rPr>
          <w:u w:val="single"/>
        </w:rPr>
        <w:t xml:space="preserve">(9) The department shall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2022 c 208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w:t>
      </w:r>
      <w:r>
        <w:t>((</w:t>
      </w:r>
      <w:r>
        <w:rPr>
          <w:strike/>
        </w:rPr>
        <w:t xml:space="preserve">sixty-five</w:t>
      </w:r>
      <w:r>
        <w:t>))</w:t>
      </w:r>
      <w:r>
        <w:rPr/>
        <w:t xml:space="preserve"> </w:t>
      </w:r>
      <w:r>
        <w:rPr>
          <w:u w:val="single"/>
        </w:rPr>
        <w:t xml:space="preserve">65</w:t>
      </w:r>
      <w:r>
        <w:rPr/>
        <w:t xml:space="preser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w:t>
      </w:r>
      <w:r>
        <w:t>((</w:t>
      </w:r>
      <w:r>
        <w:rPr>
          <w:strike/>
        </w:rPr>
        <w:t xml:space="preserve">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r>
        <w:t>))</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
      <w:pPr>
        <w:jc w:val="center"/>
      </w:pPr>
      <w:r>
        <w:rPr>
          <w:b/>
        </w:rPr>
        <w:t>--- END ---</w:t>
      </w:r>
    </w:p>
    <w:sectPr>
      <w:pgNumType w:start="1"/>
      <w:footerReference xmlns:r="http://schemas.openxmlformats.org/officeDocument/2006/relationships" r:id="R71a50d08accb41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4a8b99188d4e1c" /><Relationship Type="http://schemas.openxmlformats.org/officeDocument/2006/relationships/footer" Target="/word/footer1.xml" Id="R71a50d08accb419f" /></Relationships>
</file>