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fd983c28374688" /></Relationships>
</file>

<file path=word/document.xml><?xml version="1.0" encoding="utf-8"?>
<w:document xmlns:w="http://schemas.openxmlformats.org/wordprocessingml/2006/main">
  <w:body>
    <w:p>
      <w:r>
        <w:t>S-0292.3</w:t>
      </w:r>
    </w:p>
    <w:p>
      <w:pPr>
        <w:jc w:val="center"/>
      </w:pPr>
      <w:r>
        <w:t>_______________________________________________</w:t>
      </w:r>
    </w:p>
    <w:p/>
    <w:p>
      <w:pPr>
        <w:jc w:val="center"/>
      </w:pPr>
      <w:r>
        <w:rPr>
          <w:b/>
        </w:rPr>
        <w:t>SENATE BILL 5443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Dozier, Pedersen, and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lien priority of mortgages and deeds of trust; adding a new section to chapter 61.12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clarify that the first in time, first in right rule of priority applies to all mortgages and deeds of trust and any future advances thereunder without regard to whether such future advances are optional or obligatory. It is not the intent of the legislature to repeal any other statute that expressly provides for special priority over mortgages and deeds of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Except as otherwise provided in chapter 60.04 RCW, any mortgage or deed of trust shall be prior to all liens, mortgages, deeds of trust, and other encumbrances that have not been recorded before the recording of the mortgage or deed of trust to the extent of all sums secured by the mortgage or deed of trust regardless of when the same are disbursed or whether the disbursements are obligatory.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aa1af3b5022e41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7118bfdf94392" /><Relationship Type="http://schemas.openxmlformats.org/officeDocument/2006/relationships/footer" Target="/word/footer1.xml" Id="Raa1af3b5022e41bd" /></Relationships>
</file>