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b88e83d0c491f" /></Relationships>
</file>

<file path=word/document.xml><?xml version="1.0" encoding="utf-8"?>
<w:document xmlns:w="http://schemas.openxmlformats.org/wordprocessingml/2006/main">
  <w:body>
    <w:p>
      <w:r>
        <w:t>S-0703.1</w:t>
      </w:r>
    </w:p>
    <w:p>
      <w:pPr>
        <w:jc w:val="center"/>
      </w:pPr>
      <w:r>
        <w:t>_______________________________________________</w:t>
      </w:r>
    </w:p>
    <w:p/>
    <w:p>
      <w:pPr>
        <w:jc w:val="center"/>
      </w:pPr>
      <w:r>
        <w:rPr>
          <w:b/>
        </w:rPr>
        <w:t>SENATE BILL 5475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Kuderer, Lovelett, Nguyen, and C. Wilson</w:t>
      </w:r>
    </w:p>
    <w:p/>
    <w:p>
      <w:r>
        <w:rPr>
          <w:t xml:space="preserve">Read first time 01/19/23.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scoring of prior juvenile offenses in sentencing range calculations; amending RCW 9.94A.525;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may not be included in the offender score, RCW 9.94A.030 notwithstanding.</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t>((</w:t>
      </w:r>
      <w:r>
        <w:rPr>
          <w:strike/>
        </w:rPr>
        <w:t xml:space="preserve">(g) This subsection applies to both adult and juvenile prior convictions.</w:t>
      </w:r>
      <w:r>
        <w:t>))</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adjudications or convictions for juvenile offenses, nor federal convictions for juvenile offenses may be included in the offender score.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w:t>
      </w:r>
      <w:r>
        <w:t>((</w:t>
      </w:r>
      <w:r>
        <w:rPr>
          <w:strike/>
        </w:rPr>
        <w:t xml:space="preserve">adult</w:t>
      </w:r>
      <w:r>
        <w:t>))</w:t>
      </w:r>
      <w:r>
        <w:rPr/>
        <w:t xml:space="preserve"> offenses for which sentences were served concurrently </w:t>
      </w:r>
      <w:r>
        <w:t>((</w:t>
      </w:r>
      <w:r>
        <w:rPr>
          <w:strike/>
        </w:rPr>
        <w:t xml:space="preserve">or prior juvenile offenses for which sentences were served consecutively</w:t>
      </w:r>
      <w:r>
        <w:t>))</w:t>
      </w:r>
      <w:r>
        <w:rPr/>
        <w:t xml:space="preserve">,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w:t>
      </w:r>
      <w:r>
        <w:t>((</w:t>
      </w:r>
      <w:r>
        <w:rPr>
          <w:strike/>
        </w:rPr>
        <w:t xml:space="preserve">adult</w:t>
      </w:r>
      <w:r>
        <w:t>))</w:t>
      </w:r>
      <w:r>
        <w:rPr/>
        <w:t xml:space="preserve">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w:t>
      </w:r>
      <w:r>
        <w:t>((</w:t>
      </w:r>
      <w:r>
        <w:rPr>
          <w:strike/>
        </w:rPr>
        <w:t xml:space="preserve">adult and juvenile</w:t>
      </w:r>
      <w:r>
        <w:t>))</w:t>
      </w:r>
      <w:r>
        <w:rPr/>
        <w:t xml:space="preserve"> violent felony conviction,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w:t>
      </w:r>
      <w:r>
        <w:t>((</w:t>
      </w:r>
      <w:r>
        <w:rPr>
          <w:strike/>
        </w:rPr>
        <w:t xml:space="preserve">adult and juvenile</w:t>
      </w:r>
      <w:r>
        <w:t>))</w:t>
      </w:r>
      <w:r>
        <w:rPr/>
        <w:t xml:space="preserve"> convictions for crimes in this category, two points for each prior </w:t>
      </w:r>
      <w:r>
        <w:t>((</w:t>
      </w:r>
      <w:r>
        <w:rPr>
          <w:strike/>
        </w:rPr>
        <w:t xml:space="preserve">adult and juvenile</w:t>
      </w:r>
      <w:r>
        <w:t>))</w:t>
      </w:r>
      <w:r>
        <w:rPr/>
        <w:t xml:space="preserve"> violent conviction (not already counted),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w:t>
      </w:r>
      <w:r>
        <w:t>((</w:t>
      </w:r>
      <w:r>
        <w:rPr>
          <w:strike/>
        </w:rPr>
        <w:t xml:space="preserve">adult and 1/2 point for each juvenile</w:t>
      </w:r>
      <w:r>
        <w:t>))</w:t>
      </w:r>
      <w:r>
        <w:rPr/>
        <w:t xml:space="preserve"> prior conviction; for each serious traffic offense, other than those used for an enhancement pursuant to RCW 46.61.520(2),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w:t>
      </w:r>
      <w:r>
        <w:t>((</w:t>
      </w:r>
      <w:r>
        <w:rPr>
          <w:strike/>
        </w:rPr>
        <w:t xml:space="preserve">adult or juvenile</w:t>
      </w:r>
      <w:r>
        <w:t>))</w:t>
      </w:r>
      <w:r>
        <w:rPr/>
        <w:t xml:space="preserve"> prior conviction for homicide by watercraft or assault by watercraft; for each felony offense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w:t>
      </w:r>
      <w:r>
        <w:t>((</w:t>
      </w:r>
      <w:r>
        <w:rPr>
          <w:strike/>
        </w:rPr>
        <w:t xml:space="preserve">adult</w:t>
      </w:r>
      <w:r>
        <w:t>))</w:t>
      </w:r>
      <w:r>
        <w:rPr/>
        <w:t xml:space="preserve">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w:t>
      </w:r>
      <w:r>
        <w:t>((</w:t>
      </w:r>
      <w:r>
        <w:rPr>
          <w:strike/>
        </w:rPr>
        <w:t xml:space="preserve">adult</w:t>
      </w:r>
      <w:r>
        <w:t>))</w:t>
      </w:r>
      <w:r>
        <w:rPr/>
        <w:t xml:space="preserve">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w:t>
      </w:r>
      <w:r>
        <w:t>((</w:t>
      </w:r>
      <w:r>
        <w:rPr>
          <w:strike/>
        </w:rPr>
        <w:t xml:space="preserve">adult</w:t>
      </w:r>
      <w:r>
        <w:t>))</w:t>
      </w:r>
      <w:r>
        <w:rPr/>
        <w:t xml:space="preserve">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w:t>
      </w:r>
      <w:r>
        <w:t>((</w:t>
      </w:r>
      <w:r>
        <w:rPr>
          <w:strike/>
        </w:rPr>
        <w:t xml:space="preserve">adult and juvenile</w:t>
      </w:r>
      <w:r>
        <w:t>))</w:t>
      </w:r>
      <w:r>
        <w:rPr/>
        <w:t xml:space="preserv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w:t>
      </w:r>
      <w:r>
        <w:t>((</w:t>
      </w:r>
      <w:r>
        <w:rPr>
          <w:strike/>
        </w:rPr>
        <w:t xml:space="preserve">adult 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w:t>
      </w:r>
      <w:r>
        <w:t>((</w:t>
      </w:r>
      <w:r>
        <w:rPr>
          <w:strike/>
        </w:rPr>
        <w:t xml:space="preserve">adult</w:t>
      </w:r>
      <w:r>
        <w:t>))</w:t>
      </w:r>
      <w:r>
        <w:rPr/>
        <w:t xml:space="preserve">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w:t>
      </w:r>
      <w:r>
        <w:t>((</w:t>
      </w:r>
      <w:r>
        <w:rPr>
          <w:strike/>
        </w:rPr>
        <w:t xml:space="preserve">adult</w:t>
      </w:r>
      <w:r>
        <w:t>))</w:t>
      </w:r>
      <w:r>
        <w:rPr/>
        <w:t xml:space="preserve">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w:t>
      </w:r>
      <w:r>
        <w:t>((</w:t>
      </w:r>
      <w:r>
        <w:rPr>
          <w:strike/>
        </w:rPr>
        <w:t xml:space="preserve">adult</w:t>
      </w:r>
      <w:r>
        <w:t>))</w:t>
      </w:r>
      <w:r>
        <w:rPr/>
        <w:t xml:space="preserve">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offender sentenced for an offense committed prior to the effective date of this section, and whose offender score for that offense was increased due to any juvenile adjudications, is entitled to a resentencing hearing upon the offender's motion for relief from sentence to the original sentencing court.</w:t>
      </w:r>
    </w:p>
    <w:p>
      <w:pPr>
        <w:spacing w:before="0" w:after="0" w:line="408" w:lineRule="exact"/>
        <w:ind w:left="0" w:right="0" w:firstLine="576"/>
        <w:jc w:val="left"/>
      </w:pPr>
      <w:r>
        <w:rPr/>
        <w:t xml:space="preserve">(2) The sentencing court shall grant the motion if it finds that the previous offender score was increased due to any juvenile adjudications and shall immediately set an expedited date for resentencing. At resentencing, the court shall sentence the offender as if any juvenile adjudications were not part of the offender score at the time the original sentence was imposed.</w:t>
      </w:r>
    </w:p>
    <w:p>
      <w:pPr>
        <w:spacing w:before="0" w:after="0" w:line="408" w:lineRule="exact"/>
        <w:ind w:left="0" w:right="0" w:firstLine="576"/>
        <w:jc w:val="left"/>
      </w:pPr>
      <w:r>
        <w:rPr/>
        <w:t xml:space="preserve">(3) This section expires July 1, 2025.</w:t>
      </w:r>
    </w:p>
    <w:p/>
    <w:p>
      <w:pPr>
        <w:jc w:val="center"/>
      </w:pPr>
      <w:r>
        <w:rPr>
          <w:b/>
        </w:rPr>
        <w:t>--- END ---</w:t>
      </w:r>
    </w:p>
    <w:sectPr>
      <w:pgNumType w:start="1"/>
      <w:footerReference xmlns:r="http://schemas.openxmlformats.org/officeDocument/2006/relationships" r:id="Rb5970c747e1a44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c3b6e1d1640d1" /><Relationship Type="http://schemas.openxmlformats.org/officeDocument/2006/relationships/footer" Target="/word/footer1.xml" Id="Rb5970c747e1a4454" /></Relationships>
</file>