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d88a4ae1c4c67" /></Relationships>
</file>

<file path=word/document.xml><?xml version="1.0" encoding="utf-8"?>
<w:document xmlns:w="http://schemas.openxmlformats.org/wordprocessingml/2006/main">
  <w:body>
    <w:p>
      <w:r>
        <w:t>S-0592.2</w:t>
      </w:r>
    </w:p>
    <w:p>
      <w:pPr>
        <w:jc w:val="center"/>
      </w:pPr>
      <w:r>
        <w:t>_______________________________________________</w:t>
      </w:r>
    </w:p>
    <w:p/>
    <w:p>
      <w:pPr>
        <w:jc w:val="center"/>
      </w:pPr>
      <w:r>
        <w:rPr>
          <w:b/>
        </w:rPr>
        <w:t>SENATE BILL 5479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Mullet,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long-term services and supports trust program tax to allow a proposition to be submitted to repeal the long-term services and supports trust program authorized in chapter 50B.04 RCW, including the repeal of taxes to be paid by employees through payroll deductions; reenacting and amending RCW 50B.04.080; repealing RCW 50B.04.010, 50B.04.020, 50B.04.030, 50B.04.040, 50B.04.050, 50B.04.055, 50B.04.060, 50B.04.070, 50B.04.080, 50B.04.085, 50B.04.088, 50B.04.090, 50B.04.095, 50B.04.100, 50B.04.110, 50B.04.120, 50B.04.130, 50B.04.140, 50B.04.150, 50B.04.160, 50B.04.170, and 50B.04.900; providing an effective date; providing for submission of certain sections of this act to a vote of the people;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2022 c 2 s 1 and 2022 c 1 s 5 are each reenacted and amended to read as follows:</w:t>
      </w:r>
    </w:p>
    <w:p>
      <w:pPr>
        <w:spacing w:before="0" w:after="0" w:line="408" w:lineRule="exact"/>
        <w:ind w:left="0" w:right="0" w:firstLine="576"/>
        <w:jc w:val="left"/>
      </w:pPr>
      <w:r>
        <w:rPr/>
        <w:t xml:space="preserve">(1) Unless otherwise exempted pursuant to this chapter, beginning July 1, </w:t>
      </w:r>
      <w:r>
        <w:t>((</w:t>
      </w:r>
      <w:r>
        <w:rPr>
          <w:strike/>
        </w:rPr>
        <w:t xml:space="preserve">2023</w:t>
      </w:r>
      <w:r>
        <w:t>))</w:t>
      </w:r>
      <w:r>
        <w:rPr/>
        <w:t xml:space="preserve"> </w:t>
      </w:r>
      <w:r>
        <w:rPr>
          <w:u w:val="single"/>
        </w:rPr>
        <w:t xml:space="preserve">2024</w:t>
      </w:r>
      <w:r>
        <w:rPr/>
        <w:t xml:space="preserve">, the employment security department shall assess for each individual in employment with an employer a premium based on the amount of the individual's wages. The initial premium rate is .58 percent of the individual's wages. Beginning January 1, 2026, and biennially thereafter, the premium rate shall be set by the pension funding council at a rate no greater than .58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.58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 xml:space="preserve">(2) </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2022 c 1 s 1, 2021 c 113 s 2, 2020 c 98 s 2, &amp; 2019 c 363 s 3;</w:t>
      </w:r>
    </w:p>
    <w:p>
      <w:pPr>
        <w:spacing w:before="0" w:after="0" w:line="408" w:lineRule="exact"/>
        <w:ind w:left="0" w:right="0" w:firstLine="576"/>
        <w:jc w:val="left"/>
      </w:pPr>
      <w:r>
        <w:t xml:space="preserve">(3) </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2022 c 1 s 2, 2021 c 113 s 3, &amp; 2019 c 363 s 4;</w:t>
      </w:r>
    </w:p>
    <w:p>
      <w:pPr>
        <w:spacing w:before="0" w:after="0" w:line="408" w:lineRule="exact"/>
        <w:ind w:left="0" w:right="0" w:firstLine="576"/>
        <w:jc w:val="left"/>
      </w:pPr>
      <w:r>
        <w:t xml:space="preserve">(4) </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 xml:space="preserve">(5) </w:t>
      </w:r>
      <w:r>
        <w:rPr/>
        <w:t xml:space="preserve">RCW </w:t>
      </w:r>
      <w:r>
        <w:t xml:space="preserve">50B</w:t>
      </w:r>
      <w:r>
        <w:rPr/>
        <w:t xml:space="preserve">.</w:t>
      </w:r>
      <w:r>
        <w:t xml:space="preserve">04</w:t>
      </w:r>
      <w:r>
        <w:rPr/>
        <w:t xml:space="preserve">.</w:t>
      </w:r>
      <w:r>
        <w:t xml:space="preserve">050</w:t>
      </w:r>
      <w:r>
        <w:rPr/>
        <w:t xml:space="preserve"> (Qualified individuals) and 2022 c 2 s 3, 2022 c 1 s 3, 2021 c 113 s 4, 2020 c 98 s 3, &amp; 2019 c 363 s 6;</w:t>
      </w:r>
    </w:p>
    <w:p>
      <w:pPr>
        <w:spacing w:before="0" w:after="0" w:line="408" w:lineRule="exact"/>
        <w:ind w:left="0" w:right="0" w:firstLine="576"/>
        <w:jc w:val="left"/>
      </w:pPr>
      <w:r>
        <w:t xml:space="preserve">(6) </w:t>
      </w:r>
      <w:r>
        <w:rPr/>
        <w:t xml:space="preserve">RCW </w:t>
      </w:r>
      <w:r>
        <w:t xml:space="preserve">50B</w:t>
      </w:r>
      <w:r>
        <w:rPr/>
        <w:t xml:space="preserve">.</w:t>
      </w:r>
      <w:r>
        <w:t xml:space="preserve">04</w:t>
      </w:r>
      <w:r>
        <w:rPr/>
        <w:t xml:space="preserve">.</w:t>
      </w:r>
      <w:r>
        <w:t xml:space="preserve">055</w:t>
      </w:r>
      <w:r>
        <w:rPr/>
        <w:t xml:space="preserve"> (Exemptions</w:t>
      </w:r>
      <w:r>
        <w:rPr>
          <w:rFonts w:ascii="Times New Roman" w:hAnsi="Times New Roman"/>
        </w:rPr>
        <w:t xml:space="preserve">—</w:t>
      </w:r>
      <w:r>
        <w:rPr/>
        <w:t xml:space="preserve">Voluntary exemptions</w:t>
      </w:r>
      <w:r>
        <w:rPr>
          <w:rFonts w:ascii="Times New Roman" w:hAnsi="Times New Roman"/>
        </w:rPr>
        <w:t xml:space="preserve">—</w:t>
      </w:r>
      <w:r>
        <w:rPr/>
        <w:t xml:space="preserve">Criteria, rules, and procedures</w:t>
      </w:r>
      <w:r>
        <w:rPr>
          <w:rFonts w:ascii="Times New Roman" w:hAnsi="Times New Roman"/>
        </w:rPr>
        <w:t xml:space="preserve">—</w:t>
      </w:r>
      <w:r>
        <w:rPr/>
        <w:t xml:space="preserve">Discontinuing</w:t>
      </w:r>
      <w:r>
        <w:rPr>
          <w:rFonts w:ascii="Times New Roman" w:hAnsi="Times New Roman"/>
        </w:rPr>
        <w:t xml:space="preserve">—</w:t>
      </w:r>
      <w:r>
        <w:rPr/>
        <w:t xml:space="preserve">Notification) and 2022 c 2 s 2;</w:t>
      </w:r>
    </w:p>
    <w:p>
      <w:pPr>
        <w:spacing w:before="0" w:after="0" w:line="408" w:lineRule="exact"/>
        <w:ind w:left="0" w:right="0" w:firstLine="576"/>
        <w:jc w:val="left"/>
      </w:pPr>
      <w:r>
        <w:t xml:space="preserve">(7) </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2022 c 1 s 4 &amp; 2019 c 363 s 7;</w:t>
      </w:r>
    </w:p>
    <w:p>
      <w:pPr>
        <w:spacing w:before="0" w:after="0" w:line="408" w:lineRule="exact"/>
        <w:ind w:left="0" w:right="0" w:firstLine="576"/>
        <w:jc w:val="left"/>
      </w:pPr>
      <w:r>
        <w:t xml:space="preserve">(8) </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 xml:space="preserve">(9) </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2023 c . . . s 1 (section 1 of this act), 2022 c 2 s 1, 2022 c 1 s 5, 2020 c 98 s 4, &amp; 2019 c 363 s 9;</w:t>
      </w:r>
    </w:p>
    <w:p>
      <w:pPr>
        <w:spacing w:before="0" w:after="0" w:line="408" w:lineRule="exact"/>
        <w:ind w:left="0" w:right="0" w:firstLine="576"/>
        <w:jc w:val="left"/>
      </w:pPr>
      <w:r>
        <w:t xml:space="preserve">(10) </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 xml:space="preserve">(11) </w:t>
      </w:r>
      <w:r>
        <w:rPr/>
        <w:t xml:space="preserve">RCW </w:t>
      </w:r>
      <w:r>
        <w:t xml:space="preserve">50B</w:t>
      </w:r>
      <w:r>
        <w:rPr/>
        <w:t xml:space="preserve">.</w:t>
      </w:r>
      <w:r>
        <w:t xml:space="preserve">04</w:t>
      </w:r>
      <w:r>
        <w:rPr/>
        <w:t xml:space="preserve">.</w:t>
      </w:r>
      <w:r>
        <w:t xml:space="preserve">088</w:t>
      </w:r>
      <w:r>
        <w:rPr/>
        <w:t xml:space="preserve"> (Premium assessment</w:t>
      </w:r>
      <w:r>
        <w:rPr>
          <w:rFonts w:ascii="Times New Roman" w:hAnsi="Times New Roman"/>
        </w:rPr>
        <w:t xml:space="preserve">—</w:t>
      </w:r>
      <w:r>
        <w:rPr/>
        <w:t xml:space="preserve">Refunds for premiums collected prior to July 1, 2023) and 2022 c 1 s 8;</w:t>
      </w:r>
    </w:p>
    <w:p>
      <w:pPr>
        <w:spacing w:before="0" w:after="0" w:line="408" w:lineRule="exact"/>
        <w:ind w:left="0" w:right="0" w:firstLine="576"/>
        <w:jc w:val="left"/>
      </w:pPr>
      <w:r>
        <w:t xml:space="preserve">(12) </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2022 c 1 s 6, 2021 c 113 s 6, 2020 c 98 s 5, &amp; 2019 c 363 s 10;</w:t>
      </w:r>
    </w:p>
    <w:p>
      <w:pPr>
        <w:spacing w:before="0" w:after="0" w:line="408" w:lineRule="exact"/>
        <w:ind w:left="0" w:right="0" w:firstLine="576"/>
        <w:jc w:val="left"/>
      </w:pPr>
      <w:r>
        <w:t xml:space="preserve">(13) </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 xml:space="preserve">(14) </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 xml:space="preserve">(15) </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 xml:space="preserve">(16) </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 xml:space="preserve">(17) </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 xml:space="preserve">(18) </w:t>
      </w:r>
      <w:r>
        <w:rPr/>
        <w:t xml:space="preserve">RCW </w:t>
      </w:r>
      <w:r>
        <w:t xml:space="preserve">50B</w:t>
      </w:r>
      <w:r>
        <w:rPr/>
        <w:t xml:space="preserve">.</w:t>
      </w:r>
      <w:r>
        <w:t xml:space="preserve">04</w:t>
      </w:r>
      <w:r>
        <w:rPr/>
        <w:t xml:space="preserve">.</w:t>
      </w:r>
      <w:r>
        <w:t xml:space="preserve">140</w:t>
      </w:r>
      <w:r>
        <w:rPr/>
        <w:t xml:space="preserve"> (Reports to legislature) and 2022 c 1 s 7 &amp; 2019 c 363 s 15;</w:t>
      </w:r>
    </w:p>
    <w:p>
      <w:pPr>
        <w:spacing w:before="0" w:after="0" w:line="408" w:lineRule="exact"/>
        <w:ind w:left="0" w:right="0" w:firstLine="576"/>
        <w:jc w:val="left"/>
      </w:pPr>
      <w:r>
        <w:t xml:space="preserve">(19) </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 xml:space="preserve">(20) </w:t>
      </w:r>
      <w:r>
        <w:rPr/>
        <w:t xml:space="preserve">RCW </w:t>
      </w:r>
      <w:r>
        <w:t xml:space="preserve">50B</w:t>
      </w:r>
      <w:r>
        <w:rPr/>
        <w:t xml:space="preserve">.</w:t>
      </w:r>
      <w:r>
        <w:t xml:space="preserve">04</w:t>
      </w:r>
      <w:r>
        <w:rPr/>
        <w:t xml:space="preserve">.</w:t>
      </w:r>
      <w:r>
        <w:t xml:space="preserve">160</w:t>
      </w:r>
      <w:r>
        <w:rPr/>
        <w:t xml:space="preserve"> (Entitlement not created) and 2019 c 363 s 17;</w:t>
      </w:r>
    </w:p>
    <w:p>
      <w:pPr>
        <w:spacing w:before="0" w:after="0" w:line="408" w:lineRule="exact"/>
        <w:ind w:left="0" w:right="0" w:firstLine="576"/>
        <w:jc w:val="left"/>
      </w:pPr>
      <w:r>
        <w:t xml:space="preserve">(21) </w:t>
      </w:r>
      <w:r>
        <w:rPr/>
        <w:t xml:space="preserve">RCW </w:t>
      </w:r>
      <w:r>
        <w:t xml:space="preserve">50B</w:t>
      </w:r>
      <w:r>
        <w:rPr/>
        <w:t xml:space="preserve">.</w:t>
      </w:r>
      <w:r>
        <w:t xml:space="preserve">04</w:t>
      </w:r>
      <w:r>
        <w:rPr/>
        <w:t xml:space="preserve">.</w:t>
      </w:r>
      <w:r>
        <w:t xml:space="preserve">170</w:t>
      </w:r>
      <w:r>
        <w:rPr/>
        <w:t xml:space="preserve"> (Confidentiality of information and records) and 2022 c 18 s 1; and</w:t>
      </w:r>
    </w:p>
    <w:p>
      <w:pPr>
        <w:spacing w:before="0" w:after="0" w:line="408" w:lineRule="exact"/>
        <w:ind w:left="0" w:right="0" w:firstLine="576"/>
        <w:jc w:val="left"/>
      </w:pPr>
      <w:r>
        <w:t xml:space="preserve">(22) </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section 2 of this act to the people for their adoption and ratification, or rejection, at the next general election to be held in this state, in accordance with Article II, section 1 of the state Constitution and the laws adopted to facilitate its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154583d2f09847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c4beee7dc403d" /><Relationship Type="http://schemas.openxmlformats.org/officeDocument/2006/relationships/footer" Target="/word/footer1.xml" Id="R154583d2f0984702" /></Relationships>
</file>