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859c66fd3349f0" /></Relationships>
</file>

<file path=word/document.xml><?xml version="1.0" encoding="utf-8"?>
<w:document xmlns:w="http://schemas.openxmlformats.org/wordprocessingml/2006/main">
  <w:body>
    <w:p>
      <w:r>
        <w:t>S-1129.2</w:t>
      </w:r>
    </w:p>
    <w:p>
      <w:pPr>
        <w:jc w:val="center"/>
      </w:pPr>
      <w:r>
        <w:t>_______________________________________________</w:t>
      </w:r>
    </w:p>
    <w:p/>
    <w:p>
      <w:pPr>
        <w:jc w:val="center"/>
      </w:pPr>
      <w:r>
        <w:rPr>
          <w:b/>
        </w:rPr>
        <w:t>SUBSTITUTE SENATE BILL 5480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Kauffman, C. Wilson, Kuderer, Lovelett, Nguyen, and Saldaña; by request of Department of Social and Health Services)</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stability for people with a work-limiting disability or incapacity; and amending RCW 74.04.655, 74.04.805, 74.62.030, and 43.185C.220.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655</w:t>
      </w:r>
      <w:r>
        <w:rPr/>
        <w:t xml:space="preserve"> and 2011 1st sp.s. c 36 s 24 are each amended to read as follows:</w:t>
      </w:r>
    </w:p>
    <w:p>
      <w:pPr>
        <w:spacing w:before="0" w:after="0" w:line="408" w:lineRule="exact"/>
        <w:ind w:left="0" w:right="0" w:firstLine="576"/>
        <w:jc w:val="left"/>
      </w:pPr>
      <w:r>
        <w:rPr/>
        <w:t xml:space="preserve">(1) The economic services administration shall work jointly with the division of vocational rehabilitation to </w:t>
      </w:r>
      <w:r>
        <w:t>((</w:t>
      </w:r>
      <w:r>
        <w:rPr>
          <w:strike/>
        </w:rPr>
        <w:t xml:space="preserve">develop</w:t>
      </w:r>
      <w:r>
        <w:t>))</w:t>
      </w:r>
      <w:r>
        <w:rPr/>
        <w:t xml:space="preserve"> </w:t>
      </w:r>
      <w:r>
        <w:rPr>
          <w:u w:val="single"/>
        </w:rPr>
        <w:t xml:space="preserve">maintain</w:t>
      </w:r>
      <w:r>
        <w:rPr/>
        <w:t xml:space="preserve"> an </w:t>
      </w:r>
      <w:r>
        <w:rPr>
          <w:u w:val="single"/>
        </w:rPr>
        <w:t xml:space="preserve">ongoing</w:t>
      </w:r>
      <w:r>
        <w:rPr/>
        <w:t xml:space="preserve"> assessment </w:t>
      </w:r>
      <w:r>
        <w:t>((</w:t>
      </w:r>
      <w:r>
        <w:rPr>
          <w:strike/>
        </w:rPr>
        <w:t xml:space="preserve">tool that must be used</w:t>
      </w:r>
      <w:r>
        <w:t>))</w:t>
      </w:r>
      <w:r>
        <w:rPr/>
        <w:t xml:space="preserve"> </w:t>
      </w:r>
      <w:r>
        <w:rPr>
          <w:u w:val="single"/>
        </w:rPr>
        <w:t xml:space="preserve">process</w:t>
      </w:r>
      <w:r>
        <w:rPr/>
        <w:t xml:space="preserve"> to determine whether the programs offered by the division of vocational rehabilitation could assist persons receiving benefits under RCW 74.62.030 and 43.185C.220 in returning to the workforce. </w:t>
      </w:r>
      <w:r>
        <w:t>((</w:t>
      </w:r>
      <w:r>
        <w:rPr>
          <w:strike/>
        </w:rPr>
        <w:t xml:space="preserve">The assessment tool shall be completed no later than December 1, 2010. The economic services administration shall begin using the tool no later than January 1, 2011. No later than December 30, 2011, the department shall report on the use of the tool and to what extent the programs offered by the division of vocational rehabilitation have been successful in returning persons receiving aged, blind, or disabled benefits to the workforce.</w:t>
      </w:r>
      <w:r>
        <w:t>))</w:t>
      </w:r>
    </w:p>
    <w:p>
      <w:pPr>
        <w:spacing w:before="0" w:after="0" w:line="408" w:lineRule="exact"/>
        <w:ind w:left="0" w:right="0" w:firstLine="576"/>
        <w:jc w:val="left"/>
      </w:pPr>
      <w:r>
        <w:rPr/>
        <w:t xml:space="preserve">(2) </w:t>
      </w:r>
      <w:r>
        <w:t>((</w:t>
      </w:r>
      <w:r>
        <w:rPr>
          <w:strike/>
        </w:rPr>
        <w:t xml:space="preserve">After January 1, 2011, all persons</w:t>
      </w:r>
      <w:r>
        <w:t>))</w:t>
      </w:r>
      <w:r>
        <w:rPr/>
        <w:t xml:space="preserve"> </w:t>
      </w:r>
      <w:r>
        <w:rPr>
          <w:u w:val="single"/>
        </w:rPr>
        <w:t xml:space="preserve">Persons</w:t>
      </w:r>
      <w:r>
        <w:rPr/>
        <w:t xml:space="preserve"> receiving benefits under RCW 74.62.030 and </w:t>
      </w:r>
      <w:r>
        <w:t>((</w:t>
      </w:r>
      <w:r>
        <w:rPr>
          <w:strike/>
        </w:rPr>
        <w:t xml:space="preserve">43.185C.230</w:t>
      </w:r>
      <w:r>
        <w:t>))</w:t>
      </w:r>
      <w:r>
        <w:rPr/>
        <w:t xml:space="preserve"> </w:t>
      </w:r>
      <w:r>
        <w:rPr>
          <w:u w:val="single"/>
        </w:rPr>
        <w:t xml:space="preserve">43.185C.220</w:t>
      </w:r>
      <w:r>
        <w:rPr/>
        <w:t xml:space="preserve"> shall be assessed to determine whether they would likely benefit from a program offered by the division of vocational rehabilitation. If the assessment indicates that the person might benefit, </w:t>
      </w:r>
      <w:r>
        <w:rPr>
          <w:u w:val="single"/>
        </w:rPr>
        <w:t xml:space="preserve">and the person agrees to a referral,</w:t>
      </w:r>
      <w:r>
        <w:rPr/>
        <w:t xml:space="preserve"> the economic services administration shall make a referral to the division of vocational rehabilitation. </w:t>
      </w:r>
      <w:r>
        <w:t>((</w:t>
      </w:r>
      <w:r>
        <w:rPr>
          <w:strike/>
        </w:rPr>
        <w:t xml:space="preserve">If the person is found eligible for a program with the division of vocational rehabilitation, he or she must participate in that program to remain eligible for the monthly stipend and housing voucher or a cash grant. If the person refuses to participate or does not complete the program, the department shall terminate the cash stipend and housing voucher or cash grant but may not terminate medical coverage and food benefits.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2022 c 208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w:t>
      </w:r>
      <w:r>
        <w:rPr>
          <w:u w:val="single"/>
        </w:rPr>
        <w:t xml:space="preserve">for a referral</w:t>
      </w:r>
      <w:r>
        <w:rPr/>
        <w:t xml:space="preserve"> are persons who:</w:t>
      </w:r>
    </w:p>
    <w:p>
      <w:pPr>
        <w:spacing w:before="0" w:after="0" w:line="408" w:lineRule="exact"/>
        <w:ind w:left="0" w:right="0" w:firstLine="576"/>
        <w:jc w:val="left"/>
      </w:pPr>
      <w:r>
        <w:rPr/>
        <w:t xml:space="preserve">(a) Have been determined to be eligible for the </w:t>
      </w:r>
      <w:r>
        <w:rPr>
          <w:u w:val="single"/>
        </w:rPr>
        <w:t xml:space="preserve">aged, blind, or disabled assistance program under RCW 74.62.030 or the</w:t>
      </w:r>
      <w:r>
        <w:rPr/>
        <w:t xml:space="preserve"> pregnant women assistance program under RCW 74.62.030</w:t>
      </w:r>
      <w:r>
        <w:rPr>
          <w:u w:val="single"/>
        </w:rPr>
        <w:t xml:space="preserve">,</w:t>
      </w:r>
      <w:r>
        <w:rPr/>
        <w:t xml:space="preserve"> or are incapacitated from gainful employment by reason of bodily or mental infirmity that will likely continue for a minimum of </w:t>
      </w:r>
      <w:r>
        <w:t>((</w:t>
      </w:r>
      <w:r>
        <w:rPr>
          <w:strike/>
        </w:rPr>
        <w:t xml:space="preserve">ninety</w:t>
      </w:r>
      <w:r>
        <w:t>))</w:t>
      </w:r>
      <w:r>
        <w:rPr/>
        <w:t xml:space="preserve"> </w:t>
      </w:r>
      <w:r>
        <w:rPr>
          <w:u w:val="single"/>
        </w:rPr>
        <w:t xml:space="preserve">90</w:t>
      </w:r>
      <w:r>
        <w:rPr/>
        <w:t xml:space="preserve"> days. The standard for incapacity in this subsection, as evidenced by the </w:t>
      </w:r>
      <w:r>
        <w:t>((</w:t>
      </w:r>
      <w:r>
        <w:rPr>
          <w:strike/>
        </w:rPr>
        <w:t xml:space="preserve">ninety-day</w:t>
      </w:r>
      <w:r>
        <w:t>))</w:t>
      </w:r>
      <w:r>
        <w:rPr/>
        <w:t xml:space="preserve"> </w:t>
      </w:r>
      <w:r>
        <w:rPr>
          <w:u w:val="single"/>
        </w:rPr>
        <w:t xml:space="preserve">90-day</w:t>
      </w:r>
      <w:r>
        <w:rPr/>
        <w:t xml:space="preserve">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 or are victims of human trafficking as defined in RCW 74.04.005;</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w:t>
      </w:r>
      <w:r>
        <w:t>((</w:t>
      </w:r>
      <w:r>
        <w:rPr>
          <w:strike/>
        </w:rPr>
        <w:t xml:space="preserve">(i)</w:t>
      </w:r>
      <w:r>
        <w:t>))</w:t>
      </w:r>
      <w:r>
        <w:rPr/>
        <w:t xml:space="preserve"> Have countable income as described in RCW 74.04.005 </w:t>
      </w:r>
      <w:r>
        <w:t>((</w:t>
      </w:r>
      <w:r>
        <w:rPr>
          <w:strike/>
        </w:rPr>
        <w:t xml:space="preserve">at or below four hundred twenty-eight dollars for a married couple or at or below three hundred thirty-nine dollars for a single individual; or</w:t>
      </w:r>
    </w:p>
    <w:p>
      <w:pPr>
        <w:spacing w:before="0" w:after="0" w:line="408" w:lineRule="exact"/>
        <w:ind w:left="0" w:right="0" w:firstLine="576"/>
        <w:jc w:val="left"/>
      </w:pPr>
      <w:r>
        <w:rPr>
          <w:strike/>
        </w:rPr>
        <w:t xml:space="preserve">(ii) Have income that meets the standard established by the department, who are eligible for the pregnant women assistance program</w:t>
      </w:r>
      <w:r>
        <w:t>))</w:t>
      </w:r>
      <w:r>
        <w:rPr/>
        <w:t xml:space="preserve"> </w:t>
      </w:r>
      <w:r>
        <w:rPr>
          <w:u w:val="single"/>
        </w:rPr>
        <w:t xml:space="preserve">that meets the standard established by the department</w:t>
      </w:r>
      <w:r>
        <w:rPr/>
        <w:t xml:space="preserve">;</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w:t>
      </w:r>
      <w:r>
        <w:t>((</w:t>
      </w:r>
      <w:r>
        <w:rPr>
          <w:strike/>
        </w:rPr>
        <w:t xml:space="preserve">Recipients of aged, blind, or disabled assistance program benefits who meet other eligibility requirements in this section are eligible for a referral for essential needs and housing support services within funds appropriated for the department of commerce.</w:t>
      </w:r>
      <w:r>
        <w:t>))</w:t>
      </w:r>
      <w:r>
        <w:rPr/>
        <w:t xml:space="preserve"> </w:t>
      </w:r>
      <w:r>
        <w:rPr>
          <w:u w:val="single"/>
        </w:rPr>
        <w:t xml:space="preserve">Eligibility authorizations for essential needs and housing support are effective for 12 months from the date the department of commerce remits its first rent subsidy on behalf of the recipient.</w:t>
      </w:r>
    </w:p>
    <w:p>
      <w:pPr>
        <w:spacing w:before="0" w:after="0" w:line="408" w:lineRule="exact"/>
        <w:ind w:left="0" w:right="0" w:firstLine="576"/>
        <w:jc w:val="left"/>
      </w:pPr>
      <w:r>
        <w:rPr/>
        <w:t xml:space="preserve">(3) Recipients of pregnant women assistance program benefits who meet other eligibility requirements in this section are eligible for referral for essential needs and housing support services, within funds appropriated for the department of commerce, for </w:t>
      </w:r>
      <w:r>
        <w:t>((</w:t>
      </w:r>
      <w:r>
        <w:rPr>
          <w:strike/>
        </w:rPr>
        <w:t xml:space="preserve">twenty-four</w:t>
      </w:r>
      <w:r>
        <w:t>))</w:t>
      </w:r>
      <w:r>
        <w:rPr/>
        <w:t xml:space="preserve"> </w:t>
      </w:r>
      <w:r>
        <w:rPr>
          <w:u w:val="single"/>
        </w:rPr>
        <w:t xml:space="preserve">24</w:t>
      </w:r>
      <w:r>
        <w:rPr/>
        <w:t xml:space="preserve"> consecutive months from the date the department determines pregnant women assistance program eligibility.</w:t>
      </w:r>
    </w:p>
    <w:p>
      <w:pPr>
        <w:spacing w:before="0" w:after="0" w:line="408" w:lineRule="exact"/>
        <w:ind w:left="0" w:right="0" w:firstLine="576"/>
        <w:jc w:val="left"/>
      </w:pPr>
      <w:r>
        <w:rPr/>
        <w:t xml:space="preserve">(4)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substance use treatment if an assessment by a certified substance use disorder professional indicates a need for such treatment. Good cause must be found to exist </w:t>
      </w:r>
      <w:r>
        <w:rPr>
          <w:u w:val="single"/>
        </w:rPr>
        <w:t xml:space="preserve">but is not limited to,</w:t>
      </w:r>
      <w:r>
        <w:rPr/>
        <w:t xml:space="preserve"> when a person's physical or mental condition, as determined by the department, prevents the person from participating in substance use treatment, when needed outpatient treatment is not available to the person in the county of their residence or when needed inpatient treatment is not available in a location that is reasonably accessible for the person;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(5)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rPr/>
        <w:t xml:space="preserve">(6) For purposes of reviewing a person's continuing eligibility and in order to remain eligible for </w:t>
      </w:r>
      <w:r>
        <w:t>((</w:t>
      </w:r>
      <w:r>
        <w:rPr>
          <w:strike/>
        </w:rPr>
        <w:t xml:space="preserve">the program</w:t>
      </w:r>
      <w:r>
        <w:t>))</w:t>
      </w:r>
      <w:r>
        <w:rPr/>
        <w:t xml:space="preserve"> </w:t>
      </w:r>
      <w:r>
        <w:rPr>
          <w:u w:val="single"/>
        </w:rPr>
        <w:t xml:space="preserve">a new 12-month authorization period</w:t>
      </w:r>
      <w:r>
        <w:rPr/>
        <w:t xml:space="preserve">,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rPr/>
        <w:t xml:space="preserve">(7) The department must review the cases of all persons who have received benefits under the essential needs and housing support program for </w:t>
      </w:r>
      <w:r>
        <w:t>((</w:t>
      </w:r>
      <w:r>
        <w:rPr>
          <w:strike/>
        </w:rPr>
        <w:t xml:space="preserve">twelve</w:t>
      </w:r>
      <w:r>
        <w:t>))</w:t>
      </w:r>
      <w:r>
        <w:rPr/>
        <w:t xml:space="preserve"> </w:t>
      </w:r>
      <w:r>
        <w:rPr>
          <w:u w:val="single"/>
        </w:rPr>
        <w:t xml:space="preserve">12</w:t>
      </w:r>
      <w:r>
        <w:rPr/>
        <w:t xml:space="preserve"> consecutive months, and at least annually after the first review, to determine whether they are eligible for the aged, blind, or disabled assistance program.</w:t>
      </w:r>
    </w:p>
    <w:p>
      <w:pPr>
        <w:spacing w:before="0" w:after="0" w:line="408" w:lineRule="exact"/>
        <w:ind w:left="0" w:right="0" w:firstLine="576"/>
        <w:jc w:val="left"/>
      </w:pPr>
      <w:r>
        <w:rPr>
          <w:u w:val="single"/>
        </w:rPr>
        <w:t xml:space="preserve">(8) The department shall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2022 c 208 s 2 are each amended to read as follows:</w:t>
      </w:r>
    </w:p>
    <w:p>
      <w:pPr>
        <w:spacing w:before="0" w:after="0" w:line="408" w:lineRule="exact"/>
        <w:ind w:left="0" w:right="0" w:firstLine="576"/>
        <w:jc w:val="left"/>
      </w:pPr>
      <w:r>
        <w:rPr/>
        <w:t xml:space="preserve">(1)(a) The aged, blind, or disabled assistance program shall provide financial grants to persons in need who:</w:t>
      </w:r>
    </w:p>
    <w:p>
      <w:pPr>
        <w:spacing w:before="0" w:after="0" w:line="408" w:lineRule="exact"/>
        <w:ind w:left="0" w:right="0" w:firstLine="576"/>
        <w:jc w:val="left"/>
      </w:pPr>
      <w:r>
        <w:rPr/>
        <w:t xml:space="preserve">(i) Are not eligible to receive </w:t>
      </w:r>
      <w:r>
        <w:t>((</w:t>
      </w:r>
      <w:r>
        <w:rPr>
          <w:strike/>
        </w:rPr>
        <w:t xml:space="preserve">federal aid assistance, other than basic food benefits transferred electronically and medical assistance</w:t>
      </w:r>
      <w:r>
        <w:t>))</w:t>
      </w:r>
      <w:r>
        <w:rPr/>
        <w:t xml:space="preserve"> </w:t>
      </w:r>
      <w:r>
        <w:rPr>
          <w:u w:val="single"/>
        </w:rPr>
        <w:t xml:space="preserve">supplemental security income, refugee cash assistance, temporary assistance for needy families, or state family assistance benefits</w:t>
      </w:r>
      <w:r>
        <w:rPr/>
        <w:t xml:space="preserv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w:t>
      </w:r>
      <w:r>
        <w:t>((</w:t>
      </w:r>
      <w:r>
        <w:rPr>
          <w:strike/>
        </w:rPr>
        <w:t xml:space="preserve">sixty-five</w:t>
      </w:r>
      <w:r>
        <w:t>))</w:t>
      </w:r>
      <w:r>
        <w:rPr/>
        <w:t xml:space="preserve"> </w:t>
      </w:r>
      <w:r>
        <w:rPr>
          <w:u w:val="single"/>
        </w:rPr>
        <w:t xml:space="preserve">65</w:t>
      </w:r>
      <w:r>
        <w:rPr/>
        <w:t xml:space="preser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 substance use disorder. These persons shall be referred to appropriate assessment, treatment, or shelter services. Referrals shall be made at the time of application or at the time of eligibility review. This subsection may not be construed to prohibit the department from granting aged, blind, or disabled assistance benefits to persons with a substance use disorder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based on age, blindness, or disability for federal supplemental security income benefits.</w:t>
      </w:r>
    </w:p>
    <w:p>
      <w:pPr>
        <w:spacing w:before="0" w:after="0" w:line="408" w:lineRule="exact"/>
        <w:ind w:left="0" w:right="0" w:firstLine="576"/>
        <w:jc w:val="left"/>
      </w:pPr>
      <w:r>
        <w:rPr/>
        <w:t xml:space="preserve">(c) Persons may receive aged, blind, or disabled assistance benefits and essential needs and housing program support under RCW 43.185C.220 concurrently while pending application for federal supplemental security income benefits. 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p>
    <w:p>
      <w:pPr>
        <w:spacing w:before="0" w:after="0" w:line="408" w:lineRule="exact"/>
        <w:ind w:left="0" w:right="0" w:firstLine="576"/>
        <w:jc w:val="left"/>
      </w:pPr>
      <w:r>
        <w:rPr/>
        <w:t xml:space="preserve">(2) The pregnant women assistance program shall provide financial grants to persons who:</w:t>
      </w:r>
    </w:p>
    <w:p>
      <w:pPr>
        <w:spacing w:before="0" w:after="0" w:line="408" w:lineRule="exact"/>
        <w:ind w:left="0" w:right="0" w:firstLine="576"/>
        <w:jc w:val="left"/>
      </w:pPr>
      <w:r>
        <w:rPr/>
        <w:t xml:space="preserve">(a) </w:t>
      </w:r>
      <w:r>
        <w:t>((</w:t>
      </w:r>
      <w:r>
        <w:rPr>
          <w:strike/>
        </w:rPr>
        <w:t xml:space="preserve">Are not eligible to receive federal aid assistance other than basic food benefits or medical assistance; and</w:t>
      </w:r>
    </w:p>
    <w:p>
      <w:pPr>
        <w:spacing w:before="0" w:after="0" w:line="408" w:lineRule="exact"/>
        <w:ind w:left="0" w:right="0" w:firstLine="576"/>
        <w:jc w:val="left"/>
      </w:pPr>
      <w:r>
        <w:rPr>
          <w:strike/>
        </w:rPr>
        <w:t xml:space="preserve">(b)</w:t>
      </w:r>
      <w:r>
        <w:t>))</w:t>
      </w:r>
      <w:r>
        <w:rPr/>
        <w:t xml:space="preserve"> Are pregnant and in need, based upon the current income and resource standards of the federal temporary assistance for needy families program, but are ineligible for federal temporary assistance for needy families </w:t>
      </w:r>
      <w:r>
        <w:rPr>
          <w:u w:val="single"/>
        </w:rPr>
        <w:t xml:space="preserve">or state family assistance</w:t>
      </w:r>
      <w:r>
        <w:rPr/>
        <w:t xml:space="preserve"> benefits for a reason other than failure to cooperate in program requirements;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 or be a victim of human trafficking as defined in RCW 74.04.005;</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 Not have refused or failed without good cause to participate in substance use treatment if an assessment by a certified substance use disorder professional indicates a need for such treatment. Good cause must be found to exist</w:t>
      </w:r>
      <w:r>
        <w:rPr>
          <w:u w:val="single"/>
        </w:rPr>
        <w:t xml:space="preserve">, but is not limited to,</w:t>
      </w:r>
      <w:r>
        <w:rPr/>
        <w:t xml:space="preserve"> when a person's physical or mental condition, as determined by the department, prevents the person from participating in substance use treatment, when needed outpatient treatment is not available to the person in the county of their residence</w:t>
      </w:r>
      <w:r>
        <w:rPr>
          <w:u w:val="single"/>
        </w:rPr>
        <w:t xml:space="preserve">,</w:t>
      </w:r>
      <w:r>
        <w:rPr/>
        <w:t xml:space="preserv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Referrals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only for persons found eligible for such services under RCW 74.04.805 and is not considered an entitlement. </w:t>
      </w:r>
      <w:r>
        <w:rPr>
          <w:u w:val="single"/>
        </w:rPr>
        <w:t xml:space="preserve">A person deemed eligible for essential needs or housing support under RCW 74.04.805 shall be provided with 12 months of consecutive support from the date the department remits its first rent subsidy on behalf of the recipient.</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w:t>
      </w:r>
      <w:r>
        <w:t>((</w:t>
      </w:r>
      <w:r>
        <w:rPr>
          <w:strike/>
        </w:rPr>
        <w:t xml:space="preserve">(a) During the 2011-2013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strike/>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strike/>
        </w:rPr>
        <w:t xml:space="preserve">(4)</w:t>
      </w:r>
      <w:r>
        <w:t>))</w:t>
      </w:r>
      <w:r>
        <w:rPr/>
        <w:t xml:space="preserve">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w:t>
      </w:r>
      <w:r>
        <w:t>((</w:t>
      </w:r>
      <w:r>
        <w:rPr>
          <w:strike/>
        </w:rPr>
        <w:t xml:space="preserve">or who meets the priority standards in subsection (3) of this section</w:t>
      </w:r>
      <w:r>
        <w:t>))</w:t>
      </w:r>
      <w:r>
        <w:rPr/>
        <w:t xml:space="preserve">.</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Essential needs and housing support entities must use funds distributed under this section as flexibly as is practicable to provide essential needs items and housing support to recipients of the essential needs and housing support program</w:t>
      </w:r>
      <w:r>
        <w:t>((</w:t>
      </w:r>
      <w:r>
        <w:rPr>
          <w:strike/>
        </w:rPr>
        <w:t xml:space="preserve">, subject to the requirements of this section</w:t>
      </w:r>
      <w:r>
        <w:t>))</w:t>
      </w:r>
      <w:r>
        <w:rPr/>
        <w:t xml:space="preserve">.</w:t>
      </w:r>
    </w:p>
    <w:p>
      <w:pPr>
        <w:spacing w:before="0" w:after="0" w:line="408" w:lineRule="exact"/>
        <w:ind w:left="0" w:right="0" w:firstLine="576"/>
        <w:jc w:val="left"/>
      </w:pPr>
      <w:r>
        <w:rPr/>
        <w:t xml:space="preserve">(b) Benefits provided under the essential needs and housing support program shall not be provided to recipients in the form of cash assistance.</w:t>
      </w:r>
    </w:p>
    <w:p>
      <w:pPr>
        <w:spacing w:before="0" w:after="0" w:line="408" w:lineRule="exact"/>
        <w:ind w:left="0" w:right="0" w:firstLine="576"/>
        <w:jc w:val="left"/>
      </w:pPr>
      <w:r>
        <w:rPr/>
        <w:t xml:space="preserve">(c) </w:t>
      </w:r>
      <w:r>
        <w:rPr>
          <w:u w:val="single"/>
        </w:rPr>
        <w:t xml:space="preserve">Essential needs and housing support entities may continue to serve clients who move outside of county service areas to other county service areas within Washington for the remainder of a client's authorization period provided that the entity serving the client notifies the entity that serves the geographic area where the client moves to.</w:t>
      </w:r>
    </w:p>
    <w:p>
      <w:pPr>
        <w:spacing w:before="0" w:after="0" w:line="408" w:lineRule="exact"/>
        <w:ind w:left="0" w:right="0" w:firstLine="576"/>
        <w:jc w:val="left"/>
      </w:pPr>
      <w:r>
        <w:rPr>
          <w:u w:val="single"/>
        </w:rPr>
        <w:t xml:space="preserve">(d) Essential needs and housing support entities may agree to transfer clients who move outside of county service areas to other county service areas within Washington. The department shall provide technical support to both entities to ensure a seamless transition for the client. This support may include financial assistance to the entity serving the geographic area where the client moves to.</w:t>
      </w:r>
    </w:p>
    <w:p>
      <w:pPr>
        <w:spacing w:before="0" w:after="0" w:line="408" w:lineRule="exact"/>
        <w:ind w:left="0" w:right="0" w:firstLine="576"/>
        <w:jc w:val="left"/>
      </w:pPr>
      <w:r>
        <w:rPr>
          <w:u w:val="single"/>
        </w:rPr>
        <w:t xml:space="preserve">(e)</w:t>
      </w:r>
      <w:r>
        <w:rPr/>
        <w:t xml:space="preserve">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shall use no more than five percent of the funds for administration of the essential needs and housing support program. Each essential needs and housing support entity shall use no more than </w:t>
      </w:r>
      <w:r>
        <w:t>((</w:t>
      </w:r>
      <w:r>
        <w:rPr>
          <w:strike/>
        </w:rPr>
        <w:t xml:space="preserve">seven</w:t>
      </w:r>
      <w:r>
        <w:t>))</w:t>
      </w:r>
      <w:r>
        <w:rPr/>
        <w:t xml:space="preserve"> </w:t>
      </w:r>
      <w:r>
        <w:rPr>
          <w:u w:val="single"/>
        </w:rPr>
        <w:t xml:space="preserve">11</w:t>
      </w:r>
      <w:r>
        <w:rPr/>
        <w:t xml:space="preserve"> percent of the funds for administrative expenses.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r>
        <w:rPr>
          <w:u w:val="single"/>
        </w:rPr>
        <w:t xml:space="preserve">; and</w:t>
      </w:r>
    </w:p>
    <w:p>
      <w:pPr>
        <w:spacing w:before="0" w:after="0" w:line="408" w:lineRule="exact"/>
        <w:ind w:left="0" w:right="0" w:firstLine="576"/>
        <w:jc w:val="left"/>
      </w:pPr>
      <w:r>
        <w:rPr>
          <w:u w:val="single"/>
        </w:rPr>
        <w:t xml:space="preserve">(e) Ensure that any forms used by individuals applying for or receiving essential needs and housing support, regardless of eligibility, are designed in a manner that the form may be shared with the department of social and health services for the purposes of RCW 43.185C.230</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
      <w:pPr>
        <w:jc w:val="center"/>
      </w:pPr>
      <w:r>
        <w:rPr>
          <w:b/>
        </w:rPr>
        <w:t>--- END ---</w:t>
      </w:r>
    </w:p>
    <w:sectPr>
      <w:pgNumType w:start="1"/>
      <w:footerReference xmlns:r="http://schemas.openxmlformats.org/officeDocument/2006/relationships" r:id="Rd5f2f122e98a43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c5aa4a02094500" /><Relationship Type="http://schemas.openxmlformats.org/officeDocument/2006/relationships/footer" Target="/word/footer1.xml" Id="Rd5f2f122e98a430c" /></Relationships>
</file>