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51b48e22143c3" /></Relationships>
</file>

<file path=word/document.xml><?xml version="1.0" encoding="utf-8"?>
<w:document xmlns:w="http://schemas.openxmlformats.org/wordprocessingml/2006/main">
  <w:body>
    <w:p>
      <w:r>
        <w:t>S-1072.2</w:t>
      </w:r>
    </w:p>
    <w:p>
      <w:pPr>
        <w:jc w:val="center"/>
      </w:pPr>
      <w:r>
        <w:t>_______________________________________________</w:t>
      </w:r>
    </w:p>
    <w:p/>
    <w:p>
      <w:pPr>
        <w:jc w:val="center"/>
      </w:pPr>
      <w:r>
        <w:rPr>
          <w:b/>
        </w:rPr>
        <w:t>SUBSTITUTE SENATE BILL 5578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Padden and McCune)</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board of tax appeals; and amending RCW 34.05.542, 82.03.020, 82.03.070, 82.03.090, 82.03.150, 82.03.160, 82.03.170, and 82.03.050.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542</w:t>
      </w:r>
      <w:r>
        <w:rPr/>
        <w:t xml:space="preserve"> and 1998 c 186 s 1 are each amended to read as follows:</w:t>
      </w:r>
    </w:p>
    <w:p>
      <w:pPr>
        <w:spacing w:before="0" w:after="0" w:line="408" w:lineRule="exact"/>
        <w:ind w:left="0" w:right="0" w:firstLine="576"/>
        <w:jc w:val="left"/>
      </w:pPr>
      <w:r>
        <w:rPr/>
        <w:t xml:space="preserve">Subject to other requirements of this chapter or of another statute:</w:t>
      </w:r>
    </w:p>
    <w:p>
      <w:pPr>
        <w:spacing w:before="0" w:after="0" w:line="408" w:lineRule="exact"/>
        <w:ind w:left="0" w:right="0" w:firstLine="576"/>
        <w:jc w:val="left"/>
      </w:pPr>
      <w:r>
        <w:rPr/>
        <w:t xml:space="preserve">(1) A petition for judicial review of a rule may be filed at any time, except as limited by RCW 34.05.375.</w:t>
      </w:r>
    </w:p>
    <w:p>
      <w:pPr>
        <w:spacing w:before="0" w:after="0" w:line="408" w:lineRule="exact"/>
        <w:ind w:left="0" w:right="0" w:firstLine="576"/>
        <w:jc w:val="left"/>
      </w:pPr>
      <w:r>
        <w:rPr/>
        <w:t xml:space="preserve">(2) A petition for judicial review of an order shall be filed with the court and served on the agency, the office of the attorney general, and all parties of record within thirty days after service of the final order.</w:t>
      </w:r>
    </w:p>
    <w:p>
      <w:pPr>
        <w:spacing w:before="0" w:after="0" w:line="408" w:lineRule="exact"/>
        <w:ind w:left="0" w:right="0" w:firstLine="576"/>
        <w:jc w:val="left"/>
      </w:pPr>
      <w:r>
        <w:rPr>
          <w:u w:val="single"/>
        </w:rPr>
        <w:t xml:space="preserve">In the case of appeals from the board of tax appeals, service of the petition for judicial review on the board shall not be jurisdictional and failure to timely serve a petition on the board of tax appeals is not grounds for dismissal. The party appealing the board's decision may perfect the service at any time after filing the petition for judicial review in the proper court. The board of tax appeals shall have the time period allowed under RCW 34.05.566 to submit the record from the date the party has served the petition for judicial review on the board.</w:t>
      </w:r>
    </w:p>
    <w:p>
      <w:pPr>
        <w:spacing w:before="0" w:after="0" w:line="408" w:lineRule="exact"/>
        <w:ind w:left="0" w:right="0" w:firstLine="576"/>
        <w:jc w:val="left"/>
      </w:pPr>
      <w:r>
        <w:rPr/>
        <w:t xml:space="preserve">(3) A petition for judicial review of agency action other than the adoption of a rule or the entry of an order is not timely unless filed with the court and served on the agency, the office of the attorney general, and all other parties of record within thirty days after the agency action, but the time is extended during any period that the petitioner did not know and was under no duty to discover or could not reasonably have discovered that the agency had taken the action or that the agency action had a sufficient effect to confer standing upon the petitioner to obtain judicial review under this chapter.</w:t>
      </w:r>
    </w:p>
    <w:p>
      <w:pPr>
        <w:spacing w:before="0" w:after="0" w:line="408" w:lineRule="exact"/>
        <w:ind w:left="0" w:right="0" w:firstLine="576"/>
        <w:jc w:val="left"/>
      </w:pPr>
      <w:r>
        <w:rPr/>
        <w:t xml:space="preserve">(4) Service of the petition on the agency shall be by delivery of a copy of the petition to the office of the director, or other chief administrative officer or chairperson of the agency, at the principal office of the agency. Service of a copy by mail upon the other parties of record and the office of the attorney general shall be deemed complete upon deposit in the United States mail, as evidenced by the postmark.</w:t>
      </w:r>
    </w:p>
    <w:p>
      <w:pPr>
        <w:spacing w:before="0" w:after="0" w:line="408" w:lineRule="exact"/>
        <w:ind w:left="0" w:right="0" w:firstLine="576"/>
        <w:jc w:val="left"/>
      </w:pPr>
      <w:r>
        <w:rPr/>
        <w:t xml:space="preserve">(5) Failure to timely serve a petition on the office of the attorney general is not grounds for dismissal of the petition.</w:t>
      </w:r>
    </w:p>
    <w:p>
      <w:pPr>
        <w:spacing w:before="0" w:after="0" w:line="408" w:lineRule="exact"/>
        <w:ind w:left="0" w:right="0" w:firstLine="576"/>
        <w:jc w:val="left"/>
      </w:pPr>
      <w:r>
        <w:rPr/>
        <w:t xml:space="preserve">(6) For purposes of this section, service upon the attorney of record of any agency or party of record constitutes service upon the agency or party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020</w:t>
      </w:r>
      <w:r>
        <w:rPr/>
        <w:t xml:space="preserve"> and 2018 c 174 s 1 are each amended to read as follows:</w:t>
      </w:r>
    </w:p>
    <w:p>
      <w:pPr>
        <w:spacing w:before="0" w:after="0" w:line="408" w:lineRule="exact"/>
        <w:ind w:left="0" w:right="0" w:firstLine="576"/>
        <w:jc w:val="left"/>
      </w:pPr>
      <w:r>
        <w:rPr/>
        <w:t xml:space="preserve">(1) The board of tax appeals, hereinafter referred to as the board, must consist of three members qualified by experience and training in the field of state and local taxation, appointed by the governor with the advice and consent of the senate, and no more than two of whom at the time of appointment or during their terms may be members of the same political party.</w:t>
      </w:r>
    </w:p>
    <w:p>
      <w:pPr>
        <w:spacing w:before="0" w:after="0" w:line="408" w:lineRule="exact"/>
        <w:ind w:left="0" w:right="0" w:firstLine="576"/>
        <w:jc w:val="left"/>
      </w:pPr>
      <w:r>
        <w:rPr/>
        <w:t xml:space="preserve">(2) Beginning with appointments made after June 7, 2018, at least two members of the board must be attorneys licensed to practice law in the state of Washington with substantial knowledge of Washington tax law. At least one attorney member must have substantial experience in making a record suitable for judicial review. Any nonattorney member must have substantial experience in the fields of residential and commercial property appraisal </w:t>
      </w:r>
      <w:r>
        <w:rPr>
          <w:u w:val="single"/>
        </w:rPr>
        <w:t xml:space="preserve">or valuation experience as an appraiser accredited by the department</w:t>
      </w:r>
      <w:r>
        <w:rPr/>
        <w:t xml:space="preserve">.</w:t>
      </w:r>
    </w:p>
    <w:p>
      <w:pPr>
        <w:spacing w:before="0" w:after="0" w:line="408" w:lineRule="exact"/>
        <w:ind w:left="0" w:right="0" w:firstLine="576"/>
        <w:jc w:val="left"/>
      </w:pPr>
      <w:r>
        <w:rPr/>
        <w:t xml:space="preserve">(3) Each member of the board must attend at least </w:t>
      </w:r>
      <w:r>
        <w:t>((</w:t>
      </w:r>
      <w:r>
        <w:rPr>
          <w:strike/>
        </w:rPr>
        <w:t xml:space="preserve">twenty</w:t>
      </w:r>
      <w:r>
        <w:t>))</w:t>
      </w:r>
      <w:r>
        <w:rPr/>
        <w:t xml:space="preserve"> </w:t>
      </w:r>
      <w:r>
        <w:rPr>
          <w:u w:val="single"/>
        </w:rPr>
        <w:t xml:space="preserve">20</w:t>
      </w:r>
      <w:r>
        <w:rPr/>
        <w:t xml:space="preserve"> hours of judicial training deemed by the board to be appropriate for instructing members in Washington law, evidentiary procedures, and judicial practice and ethics.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070</w:t>
      </w:r>
      <w:r>
        <w:rPr/>
        <w:t xml:space="preserve"> and 1988 c 222 s 2 are each amended to read as follows:</w:t>
      </w:r>
    </w:p>
    <w:p>
      <w:pPr>
        <w:spacing w:before="0" w:after="0" w:line="408" w:lineRule="exact"/>
        <w:ind w:left="0" w:right="0" w:firstLine="576"/>
        <w:jc w:val="left"/>
      </w:pPr>
      <w:r>
        <w:rPr/>
        <w:t xml:space="preserve">The board may appoint, discharge and fix the compensation of </w:t>
      </w:r>
      <w:r>
        <w:t>((</w:t>
      </w:r>
      <w:r>
        <w:rPr>
          <w:strike/>
        </w:rPr>
        <w:t xml:space="preserve">an executive director,</w:t>
      </w:r>
      <w:r>
        <w:t>))</w:t>
      </w:r>
      <w:r>
        <w:rPr/>
        <w:t xml:space="preserve"> tax </w:t>
      </w:r>
      <w:r>
        <w:t>((</w:t>
      </w:r>
      <w:r>
        <w:rPr>
          <w:strike/>
        </w:rPr>
        <w:t xml:space="preserve">referees, a clerk,</w:t>
      </w:r>
      <w:r>
        <w:t>))</w:t>
      </w:r>
      <w:r>
        <w:rPr/>
        <w:t xml:space="preserve"> </w:t>
      </w:r>
      <w:r>
        <w:rPr>
          <w:u w:val="single"/>
        </w:rPr>
        <w:t xml:space="preserve">appeals officers</w:t>
      </w:r>
      <w:r>
        <w:rPr/>
        <w:t xml:space="preserve"> and such </w:t>
      </w:r>
      <w:r>
        <w:t>((</w:t>
      </w:r>
      <w:r>
        <w:rPr>
          <w:strike/>
        </w:rPr>
        <w:t xml:space="preserve">other</w:t>
      </w:r>
      <w:r>
        <w:t>))</w:t>
      </w:r>
      <w:r>
        <w:rPr/>
        <w:t xml:space="preserve"> clerical, professional and technical </w:t>
      </w:r>
      <w:r>
        <w:t>((</w:t>
      </w:r>
      <w:r>
        <w:rPr>
          <w:strike/>
        </w:rPr>
        <w:t xml:space="preserve">assistants</w:t>
      </w:r>
      <w:r>
        <w:t>))</w:t>
      </w:r>
      <w:r>
        <w:rPr/>
        <w:t xml:space="preserve"> </w:t>
      </w:r>
      <w:r>
        <w:rPr>
          <w:u w:val="single"/>
        </w:rPr>
        <w:t xml:space="preserve">staff</w:t>
      </w:r>
      <w:r>
        <w:rPr/>
        <w:t xml:space="preserve"> as may be necessary. Tax </w:t>
      </w:r>
      <w:r>
        <w:t>((</w:t>
      </w:r>
      <w:r>
        <w:rPr>
          <w:strike/>
        </w:rPr>
        <w:t xml:space="preserve">referees shall</w:t>
      </w:r>
      <w:r>
        <w:t>))</w:t>
      </w:r>
      <w:r>
        <w:rPr/>
        <w:t xml:space="preserve"> </w:t>
      </w:r>
      <w:r>
        <w:rPr>
          <w:u w:val="single"/>
        </w:rPr>
        <w:t xml:space="preserve">appeals officers are</w:t>
      </w:r>
      <w:r>
        <w:rPr/>
        <w:t xml:space="preserve"> not </w:t>
      </w:r>
      <w:r>
        <w:t>((</w:t>
      </w:r>
      <w:r>
        <w:rPr>
          <w:strike/>
        </w:rPr>
        <w:t xml:space="preserve">be</w:t>
      </w:r>
      <w:r>
        <w:t>))</w:t>
      </w:r>
      <w:r>
        <w:rPr/>
        <w:t xml:space="preserve"> subject to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090</w:t>
      </w:r>
      <w:r>
        <w:rPr/>
        <w:t xml:space="preserve"> and 1967 ex.s. c 26 s 38 are each amended to read as follows:</w:t>
      </w:r>
    </w:p>
    <w:p>
      <w:pPr>
        <w:spacing w:before="0" w:after="0" w:line="408" w:lineRule="exact"/>
        <w:ind w:left="0" w:right="0" w:firstLine="576"/>
        <w:jc w:val="left"/>
      </w:pPr>
      <w:r>
        <w:rPr/>
        <w:t xml:space="preserve">The principal office of the board shall be at the state capital, but it may sit or hold hearings at any other place in the state. A majority of the board shall constitute a quorum for making orders or decisions, promulgating rules and regulations necessary for the conduct of its powers and duties, or transacting other official business, and may act though one position on the board be vacant. </w:t>
      </w:r>
      <w:r>
        <w:rPr>
          <w:u w:val="single"/>
        </w:rPr>
        <w:t xml:space="preserve">The chair, or the vice chair in the chair's absence, may select one of the board's tax appeals officers to serve pro tem when a position on the board is vacant, or a member of the board is recused, is disqualified, or otherwise cannot hear and consider a particular case set for full board review.</w:t>
      </w:r>
      <w:r>
        <w:rPr/>
        <w:t xml:space="preserve"> One or more members may hold hearings and take testimony to be reported for action by the board when authorized by rule or order of the board. The board shall perform all the powers and duties specified in this chapter or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150</w:t>
      </w:r>
      <w:r>
        <w:rPr/>
        <w:t xml:space="preserve"> and 2018 c 174 s 14 are each amended to read as follows:</w:t>
      </w:r>
    </w:p>
    <w:p>
      <w:pPr>
        <w:spacing w:before="0" w:after="0" w:line="408" w:lineRule="exact"/>
        <w:ind w:left="0" w:right="0" w:firstLine="576"/>
        <w:jc w:val="left"/>
      </w:pPr>
      <w:r>
        <w:rPr/>
        <w:t xml:space="preserve">In all appeals involving an informal hearing before the board or any of its members or tax </w:t>
      </w:r>
      <w:r>
        <w:t>((</w:t>
      </w:r>
      <w:r>
        <w:rPr>
          <w:strike/>
        </w:rPr>
        <w:t xml:space="preserve">referees</w:t>
      </w:r>
      <w:r>
        <w:t>))</w:t>
      </w:r>
      <w:r>
        <w:rPr/>
        <w:t xml:space="preserve"> </w:t>
      </w:r>
      <w:r>
        <w:rPr>
          <w:u w:val="single"/>
        </w:rPr>
        <w:t xml:space="preserve">appeals officers</w:t>
      </w:r>
      <w:r>
        <w:rPr/>
        <w:t xml:space="preserve">, the board, any member of the board, and the board's tax </w:t>
      </w:r>
      <w:r>
        <w:t>((</w:t>
      </w:r>
      <w:r>
        <w:rPr>
          <w:strike/>
        </w:rPr>
        <w:t xml:space="preserve">referees</w:t>
      </w:r>
      <w:r>
        <w:t>))</w:t>
      </w:r>
      <w:r>
        <w:rPr/>
        <w:t xml:space="preserve"> </w:t>
      </w:r>
      <w:r>
        <w:rPr>
          <w:u w:val="single"/>
        </w:rPr>
        <w:t xml:space="preserve">appeals officers</w:t>
      </w:r>
      <w:r>
        <w:rPr/>
        <w:t xml:space="preserve"> have all powers relating to administration of oaths, issuance of subpoenas, and taking of depositions as are granted to agencies by chapter 34.05 RCW. The board, any member of the board, and the board's tax </w:t>
      </w:r>
      <w:r>
        <w:t>((</w:t>
      </w:r>
      <w:r>
        <w:rPr>
          <w:strike/>
        </w:rPr>
        <w:t xml:space="preserve">referees</w:t>
      </w:r>
      <w:r>
        <w:t>))</w:t>
      </w:r>
      <w:r>
        <w:rPr/>
        <w:t xml:space="preserve"> </w:t>
      </w:r>
      <w:r>
        <w:rPr>
          <w:u w:val="single"/>
        </w:rPr>
        <w:t xml:space="preserve">appeals officers</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160</w:t>
      </w:r>
      <w:r>
        <w:rPr/>
        <w:t xml:space="preserve"> and 2018 c 174 s 15 are each amended to read as follows:</w:t>
      </w:r>
    </w:p>
    <w:p>
      <w:pPr>
        <w:spacing w:before="0" w:after="0" w:line="408" w:lineRule="exact"/>
        <w:ind w:left="0" w:right="0" w:firstLine="576"/>
        <w:jc w:val="left"/>
      </w:pPr>
      <w:r>
        <w:rPr/>
        <w:t xml:space="preserve">In all appeals involving a formal hearing before the board or any of its members or tax </w:t>
      </w:r>
      <w:r>
        <w:t>((</w:t>
      </w:r>
      <w:r>
        <w:rPr>
          <w:strike/>
        </w:rPr>
        <w:t xml:space="preserve">referees</w:t>
      </w:r>
      <w:r>
        <w:t>))</w:t>
      </w:r>
      <w:r>
        <w:rPr/>
        <w:t xml:space="preserve"> </w:t>
      </w:r>
      <w:r>
        <w:rPr>
          <w:u w:val="single"/>
        </w:rPr>
        <w:t xml:space="preserve">appeals officers</w:t>
      </w:r>
      <w:r>
        <w:rPr/>
        <w:t xml:space="preserve">, the board, any member of the board, and the board's tax </w:t>
      </w:r>
      <w:r>
        <w:t>((</w:t>
      </w:r>
      <w:r>
        <w:rPr>
          <w:strike/>
        </w:rPr>
        <w:t xml:space="preserve">referees</w:t>
      </w:r>
      <w:r>
        <w:t>))</w:t>
      </w:r>
      <w:r>
        <w:rPr/>
        <w:t xml:space="preserve"> </w:t>
      </w:r>
      <w:r>
        <w:rPr>
          <w:u w:val="single"/>
        </w:rPr>
        <w:t xml:space="preserve">appeals officers</w:t>
      </w:r>
      <w:r>
        <w:rPr/>
        <w:t xml:space="preserve"> have all powers relating to administration of oaths, issuance of subpoenas, and taking of depositions as are granted to agencies in chapter 34.05 RCW; and the board, and each member thereof, or its tax </w:t>
      </w:r>
      <w:r>
        <w:t>((</w:t>
      </w:r>
      <w:r>
        <w:rPr>
          <w:strike/>
        </w:rPr>
        <w:t xml:space="preserve">referees</w:t>
      </w:r>
      <w:r>
        <w:t>))</w:t>
      </w:r>
      <w:r>
        <w:rPr/>
        <w:t xml:space="preserve"> </w:t>
      </w:r>
      <w:r>
        <w:rPr>
          <w:u w:val="single"/>
        </w:rPr>
        <w:t xml:space="preserve">appeals officers</w:t>
      </w:r>
      <w:r>
        <w:rPr/>
        <w:t xml:space="preserve">, are subject to all duties imposed upon, and have all powers granted to, an agency by those provisions of chapter 34.05 RCW relating to adjudicative proceedings. The board, any member of the board, and the board's tax </w:t>
      </w:r>
      <w:r>
        <w:t>((</w:t>
      </w:r>
      <w:r>
        <w:rPr>
          <w:strike/>
        </w:rPr>
        <w:t xml:space="preserve">referees</w:t>
      </w:r>
      <w:r>
        <w:t>))</w:t>
      </w:r>
      <w:r>
        <w:rPr/>
        <w:t xml:space="preserve"> </w:t>
      </w:r>
      <w:r>
        <w:rPr>
          <w:u w:val="single"/>
        </w:rPr>
        <w:t xml:space="preserve">appeals officers</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 PROVIDED, HOWEVER, That any communication, oral or written, from the staff of the director to the board or its tax </w:t>
      </w:r>
      <w:r>
        <w:t>((</w:t>
      </w:r>
      <w:r>
        <w:rPr>
          <w:strike/>
        </w:rPr>
        <w:t xml:space="preserve">referees</w:t>
      </w:r>
      <w:r>
        <w:t>))</w:t>
      </w:r>
      <w:r>
        <w:rPr/>
        <w:t xml:space="preserve"> </w:t>
      </w:r>
      <w:r>
        <w:rPr>
          <w:u w:val="single"/>
        </w:rPr>
        <w:t xml:space="preserve">appeals officers</w:t>
      </w:r>
      <w:r>
        <w:rPr/>
        <w:t xml:space="preserve"> may be presented only in open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170</w:t>
      </w:r>
      <w:r>
        <w:rPr/>
        <w:t xml:space="preserve"> and 2018 c 174 s 16 are each amended to read as follows:</w:t>
      </w:r>
    </w:p>
    <w:p>
      <w:pPr>
        <w:spacing w:before="0" w:after="0" w:line="408" w:lineRule="exact"/>
        <w:ind w:left="0" w:right="0" w:firstLine="576"/>
        <w:jc w:val="left"/>
      </w:pPr>
      <w:r>
        <w:rPr/>
        <w:t xml:space="preserve">All proceedings, including both formal and informal hearings, before the board or any of its members or tax </w:t>
      </w:r>
      <w:r>
        <w:t>((</w:t>
      </w:r>
      <w:r>
        <w:rPr>
          <w:strike/>
        </w:rPr>
        <w:t xml:space="preserve">referees</w:t>
      </w:r>
      <w:r>
        <w:t>))</w:t>
      </w:r>
      <w:r>
        <w:rPr/>
        <w:t xml:space="preserve"> </w:t>
      </w:r>
      <w:r>
        <w:rPr>
          <w:u w:val="single"/>
        </w:rPr>
        <w:t xml:space="preserve">appeals officers</w:t>
      </w:r>
      <w:r>
        <w:rPr/>
        <w:t xml:space="preserve"> must be conducted in accordance with such rules of practice and procedure as the board may prescribe. The board must publish such rules and arrange for public access to the rules, including through a publicly available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050</w:t>
      </w:r>
      <w:r>
        <w:rPr/>
        <w:t xml:space="preserve"> and 2018 c 174 s 4 are each amended to read as follows:</w:t>
      </w:r>
    </w:p>
    <w:p>
      <w:pPr>
        <w:spacing w:before="0" w:after="0" w:line="408" w:lineRule="exact"/>
        <w:ind w:left="0" w:right="0" w:firstLine="576"/>
        <w:jc w:val="left"/>
      </w:pPr>
      <w:r>
        <w:rPr/>
        <w:t xml:space="preserve">(1) The board must operate on a full-time basis. Each member of the board must devote his or her full time and efforts to the efficient discharge of the duties of the board.</w:t>
      </w:r>
    </w:p>
    <w:p>
      <w:pPr>
        <w:spacing w:before="0" w:after="0" w:line="408" w:lineRule="exact"/>
        <w:ind w:left="0" w:right="0" w:firstLine="576"/>
        <w:jc w:val="left"/>
      </w:pPr>
      <w:r>
        <w:rPr/>
        <w:t xml:space="preserve">(2) Board members must receive an annual salary </w:t>
      </w:r>
      <w:r>
        <w:t>((</w:t>
      </w:r>
      <w:r>
        <w:rPr>
          <w:strike/>
        </w:rPr>
        <w:t xml:space="preserve">in the same range as that established for equivalent members of class four boards under RCW 43.03.250</w:t>
      </w:r>
      <w:r>
        <w:t>))</w:t>
      </w:r>
      <w:r>
        <w:rPr/>
        <w:t xml:space="preserve"> </w:t>
      </w:r>
      <w:r>
        <w:rPr>
          <w:u w:val="single"/>
        </w:rPr>
        <w:t xml:space="preserve">as fixed by the governor pursuant to RCW 43.03.040</w:t>
      </w:r>
      <w:r>
        <w:rPr/>
        <w:t xml:space="preserve">.</w:t>
      </w:r>
    </w:p>
    <w:p>
      <w:pPr>
        <w:spacing w:before="0" w:after="0" w:line="408" w:lineRule="exact"/>
        <w:ind w:left="0" w:right="0" w:firstLine="576"/>
        <w:jc w:val="left"/>
      </w:pPr>
      <w:r>
        <w:rPr/>
        <w:t xml:space="preserve">(3) Each board member must receive reimbursement for travel expenses incurred in the discharge of his or her duties in accordance with RCW 43.03.050 and 43.03.060 as now existing or hereafter amended.</w:t>
      </w:r>
    </w:p>
    <w:p/>
    <w:p>
      <w:pPr>
        <w:jc w:val="center"/>
      </w:pPr>
      <w:r>
        <w:rPr>
          <w:b/>
        </w:rPr>
        <w:t>--- END ---</w:t>
      </w:r>
    </w:p>
    <w:sectPr>
      <w:pgNumType w:start="1"/>
      <w:footerReference xmlns:r="http://schemas.openxmlformats.org/officeDocument/2006/relationships" r:id="Raade8e2494b045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80fa7b45b040b8" /><Relationship Type="http://schemas.openxmlformats.org/officeDocument/2006/relationships/footer" Target="/word/footer1.xml" Id="Raade8e2494b04520" /></Relationships>
</file>