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2ae9a08a74d1e" /></Relationships>
</file>

<file path=word/document.xml><?xml version="1.0" encoding="utf-8"?>
<w:document xmlns:w="http://schemas.openxmlformats.org/wordprocessingml/2006/main">
  <w:body>
    <w:p>
      <w:r>
        <w:t>S-0944.1</w:t>
      </w:r>
    </w:p>
    <w:p>
      <w:pPr>
        <w:jc w:val="center"/>
      </w:pPr>
      <w:r>
        <w:t>_______________________________________________</w:t>
      </w:r>
    </w:p>
    <w:p/>
    <w:p>
      <w:pPr>
        <w:jc w:val="center"/>
      </w:pPr>
      <w:r>
        <w:rPr>
          <w:b/>
        </w:rPr>
        <w:t>SENATE BILL 5612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Frame, Liias, and Pedersen</w:t>
      </w:r>
    </w:p>
    <w:p/>
    <w:p>
      <w:r>
        <w:rPr>
          <w:t xml:space="preserve">Read first time 01/30/23.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sales and use tax for cultural access programs by allowing the tax to be imposed by a councilmanic or commission authority and defining timelines and priorities for action; amending RCW 82.14.525;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525</w:t>
      </w:r>
      <w:r>
        <w:rPr/>
        <w:t xml:space="preserve"> and 2015 3rd sp.s. c 24 s 402 are each amended to read as follows:</w:t>
      </w:r>
    </w:p>
    <w:p>
      <w:pPr>
        <w:spacing w:before="0" w:after="0" w:line="408" w:lineRule="exact"/>
        <w:ind w:left="0" w:right="0" w:firstLine="576"/>
        <w:jc w:val="left"/>
      </w:pPr>
      <w:r>
        <w:rPr/>
        <w:t xml:space="preserve">(1) The legislative authority of a county </w:t>
      </w:r>
      <w:r>
        <w:t>((</w:t>
      </w:r>
      <w:r>
        <w:rPr>
          <w:strike/>
        </w:rPr>
        <w:t xml:space="preserve">or a city</w:t>
      </w:r>
      <w:r>
        <w:t>))</w:t>
      </w:r>
      <w:r>
        <w:rPr/>
        <w:t xml:space="preserve"> may impose a sales and use tax of up to one-tenth of one percent of the selling price in the case of a sales tax, or value of the article used, in the case of a use tax, for the purposes authorized under chapter 36.160 RCW. The legislative authority of the county </w:t>
      </w:r>
      <w:r>
        <w:t>((</w:t>
      </w:r>
      <w:r>
        <w:rPr>
          <w:strike/>
        </w:rPr>
        <w:t xml:space="preserve">or city</w:t>
      </w:r>
      <w:r>
        <w:t>))</w:t>
      </w:r>
      <w:r>
        <w:rPr/>
        <w:t xml:space="preserve"> may impose the sales and use tax by ordinance and </w:t>
      </w:r>
      <w:r>
        <w:t>((</w:t>
      </w:r>
      <w:r>
        <w:rPr>
          <w:strike/>
        </w:rPr>
        <w:t xml:space="preserve">must</w:t>
      </w:r>
      <w:r>
        <w:t>))</w:t>
      </w:r>
      <w:r>
        <w:rPr/>
        <w:t xml:space="preserve"> </w:t>
      </w:r>
      <w:r>
        <w:rPr>
          <w:u w:val="single"/>
        </w:rPr>
        <w:t xml:space="preserve">may</w:t>
      </w:r>
      <w:r>
        <w:rPr/>
        <w:t xml:space="preserve"> condition its imposition on the specific authorization of a majority of the voters voting on a proposition submitted at a special or general election held after June 30, 2016. The ordinance</w:t>
      </w:r>
      <w:r>
        <w:rPr>
          <w:u w:val="single"/>
        </w:rPr>
        <w:t xml:space="preserve">, or ordinance</w:t>
      </w:r>
      <w:r>
        <w:rPr/>
        <w:t xml:space="preserve"> and ballot proposition</w:t>
      </w:r>
      <w:r>
        <w:rPr>
          <w:u w:val="single"/>
        </w:rPr>
        <w:t xml:space="preserve">,</w:t>
      </w:r>
      <w:r>
        <w:rPr/>
        <w:t xml:space="preserve"> may provide for the tax to apply for a period of up to seven consecutive years.</w:t>
      </w:r>
    </w:p>
    <w:p>
      <w:pPr>
        <w:spacing w:before="0" w:after="0" w:line="408" w:lineRule="exact"/>
        <w:ind w:left="0" w:right="0" w:firstLine="576"/>
        <w:jc w:val="left"/>
      </w:pPr>
      <w:r>
        <w:rPr/>
        <w:t xml:space="preserve">(2) </w:t>
      </w:r>
      <w:r>
        <w:rPr>
          <w:u w:val="single"/>
        </w:rPr>
        <w:t xml:space="preserve">If a county has not imposed the sales and use tax under this section prior to December 31, 2024, a city within that county may impose a sales and use tax of up to one-tenth of one percent of the selling price in the case of a sales tax, or value of the article used, in the case of a use tax, for the purposes authorized under chapter 36.160 RCW. The legislative authority of the city may impose the sales and use tax by ordinance and may condition its imposition on the specific authorization of a majority of the voters voting on a proposition submitted at a special or general election. The ordinance, or ordinance and ballot proposition, may provide for the tax to apply for a period of up to seven consecutive years.</w:t>
      </w:r>
    </w:p>
    <w:p>
      <w:pPr>
        <w:spacing w:before="0" w:after="0" w:line="408" w:lineRule="exact"/>
        <w:ind w:left="0" w:right="0" w:firstLine="576"/>
        <w:jc w:val="left"/>
      </w:pPr>
      <w:r>
        <w:rPr>
          <w:u w:val="single"/>
        </w:rPr>
        <w:t xml:space="preserve">(3)</w:t>
      </w:r>
      <w:r>
        <w:rPr/>
        <w:t xml:space="preserve">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legislative authority of a county or city may reimpose a tax imposed under this section for one or more additional periods of up to seven consecutive years. The legislative authority of the county or city may </w:t>
      </w:r>
      <w:r>
        <w:t>((</w:t>
      </w:r>
      <w:r>
        <w:rPr>
          <w:strike/>
        </w:rPr>
        <w:t xml:space="preserve">only</w:t>
      </w:r>
      <w:r>
        <w:t>))</w:t>
      </w:r>
      <w:r>
        <w:rPr/>
        <w:t xml:space="preserve"> reimpose the sales and use tax by ordinance and </w:t>
      </w:r>
      <w:r>
        <w:rPr>
          <w:u w:val="single"/>
        </w:rPr>
        <w:t xml:space="preserve">may condition its reimposition</w:t>
      </w:r>
      <w:r>
        <w:rPr/>
        <w:t xml:space="preserve"> on the </w:t>
      </w:r>
      <w:r>
        <w:t>((</w:t>
      </w:r>
      <w:r>
        <w:rPr>
          <w:strike/>
        </w:rPr>
        <w:t xml:space="preserve">prior</w:t>
      </w:r>
      <w:r>
        <w:t>))</w:t>
      </w:r>
      <w:r>
        <w:rPr/>
        <w:t xml:space="preserve"> specific authorization of a majority of the voters voting on a proposition submitted at a special or general election.</w:t>
      </w:r>
    </w:p>
    <w:p>
      <w:pPr>
        <w:spacing w:before="0" w:after="0" w:line="408" w:lineRule="exact"/>
        <w:ind w:left="0" w:right="0" w:firstLine="576"/>
        <w:jc w:val="left"/>
      </w:pPr>
      <w:r>
        <w:t>((</w:t>
      </w:r>
      <w:r>
        <w:rPr>
          <w:strike/>
        </w:rPr>
        <w:t xml:space="preserve">(4)</w:t>
      </w:r>
      <w:r>
        <w:t>))</w:t>
      </w:r>
      <w:r>
        <w:rPr/>
        <w:t xml:space="preserve"> </w:t>
      </w:r>
      <w:r>
        <w:rPr>
          <w:u w:val="single"/>
        </w:rPr>
        <w:t xml:space="preserve">(5) A county and a city within that county may not concurrently impose the tax authorized in this section.</w:t>
      </w:r>
    </w:p>
    <w:p>
      <w:pPr>
        <w:spacing w:before="0" w:after="0" w:line="408" w:lineRule="exact"/>
        <w:ind w:left="0" w:right="0" w:firstLine="576"/>
        <w:jc w:val="left"/>
      </w:pPr>
      <w:r>
        <w:rPr>
          <w:u w:val="single"/>
        </w:rPr>
        <w:t xml:space="preserve">(6)</w:t>
      </w:r>
      <w:r>
        <w:rPr/>
        <w:t xml:space="preserve"> Moneys collected under this section may only be used for the purposes set forth in RCW 36.160.110.</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definitions in RCW 36.160.020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taxes imposed under RCW 82.14.525 that are imposed on or after the effective date of this section.</w:t>
      </w:r>
    </w:p>
    <w:p/>
    <w:p>
      <w:pPr>
        <w:jc w:val="center"/>
      </w:pPr>
      <w:r>
        <w:rPr>
          <w:b/>
        </w:rPr>
        <w:t>--- END ---</w:t>
      </w:r>
    </w:p>
    <w:sectPr>
      <w:pgNumType w:start="1"/>
      <w:footerReference xmlns:r="http://schemas.openxmlformats.org/officeDocument/2006/relationships" r:id="R5158ec42b88e44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695bcf68cf4f57" /><Relationship Type="http://schemas.openxmlformats.org/officeDocument/2006/relationships/footer" Target="/word/footer1.xml" Id="R5158ec42b88e44a0" /></Relationships>
</file>