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350cf0d73b4dd0" /></Relationships>
</file>

<file path=word/document.xml><?xml version="1.0" encoding="utf-8"?>
<w:document xmlns:w="http://schemas.openxmlformats.org/wordprocessingml/2006/main">
  <w:body>
    <w:p>
      <w:r>
        <w:t>S-0932.1</w:t>
      </w:r>
    </w:p>
    <w:p>
      <w:pPr>
        <w:jc w:val="center"/>
      </w:pPr>
      <w:r>
        <w:t>_______________________________________________</w:t>
      </w:r>
    </w:p>
    <w:p/>
    <w:p>
      <w:pPr>
        <w:jc w:val="center"/>
      </w:pPr>
      <w:r>
        <w:rPr>
          <w:b/>
        </w:rPr>
        <w:t>SENATE BILL 5648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Randall, Nguyen, Nobles, and C. Wilson</w:t>
      </w:r>
    </w:p>
    <w:p/>
    <w:p>
      <w:r>
        <w:rPr>
          <w:t xml:space="preserve">Read first time 01/31/23.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state-tribal education compact schools and charter schools as entities able to receive waivers from the state board of education for certain educational provisions; and amending RCW 28A.300.750.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750</w:t>
      </w:r>
      <w:r>
        <w:rPr/>
        <w:t xml:space="preserve"> and 2018 c 177 s 502 are each amended to read as follows:</w:t>
      </w:r>
    </w:p>
    <w:p>
      <w:pPr>
        <w:spacing w:before="0" w:after="0" w:line="408" w:lineRule="exact"/>
        <w:ind w:left="0" w:right="0" w:firstLine="576"/>
        <w:jc w:val="left"/>
      </w:pPr>
      <w:r>
        <w:rPr/>
        <w:t xml:space="preserve">(1)(a) In accordance with the criteria adopted by the state board of education under subsection (2) of this section, the superintendent of public instruction may grant waivers to school districts from the provisions of RCW 28A.150.200 through 28A.150.220, except as provided in (b) of this subsection, on the basis that such waiver or waivers are necessary to implement successfully a local plan to provide for all students in the district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The state board of education shall have authority to grant waivers </w:t>
      </w:r>
      <w:r>
        <w:rPr>
          <w:u w:val="single"/>
        </w:rPr>
        <w:t xml:space="preserve">to school districts, state-tribal education compact schools established under chapter 28A.715 RCW, and charter public schools established under chapter 28A.710 RCW</w:t>
      </w:r>
      <w:r>
        <w:rPr/>
        <w:t xml:space="preserve"> from the provisions of RCW 28A.150.220(3)(b) and to grant the waivers set forth in RCW 28A.230.090(1)(e)(ii) and 28A.655.180.</w:t>
      </w:r>
    </w:p>
    <w:p>
      <w:pPr>
        <w:spacing w:before="0" w:after="0" w:line="408" w:lineRule="exact"/>
        <w:ind w:left="0" w:right="0" w:firstLine="576"/>
        <w:jc w:val="left"/>
      </w:pPr>
      <w:r>
        <w:rPr/>
        <w:t xml:space="preserve">(2) The state board of education shall adopt rules establishing the criteria to evaluate the need for a waiver or waivers under this section.</w:t>
      </w:r>
    </w:p>
    <w:p/>
    <w:p>
      <w:pPr>
        <w:jc w:val="center"/>
      </w:pPr>
      <w:r>
        <w:rPr>
          <w:b/>
        </w:rPr>
        <w:t>--- END ---</w:t>
      </w:r>
    </w:p>
    <w:sectPr>
      <w:pgNumType w:start="1"/>
      <w:footerReference xmlns:r="http://schemas.openxmlformats.org/officeDocument/2006/relationships" r:id="R5d39507e2e5f4d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8a61f9c73c4764" /><Relationship Type="http://schemas.openxmlformats.org/officeDocument/2006/relationships/footer" Target="/word/footer1.xml" Id="R5d39507e2e5f4d16" /></Relationships>
</file>